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9174" w14:textId="551AC497" w:rsidR="008F6E73" w:rsidRPr="00856691" w:rsidRDefault="00856691" w:rsidP="00882B05">
      <w:pPr>
        <w:jc w:val="center"/>
        <w:rPr>
          <w:rFonts w:asciiTheme="minorHAnsi" w:hAnsiTheme="minorHAnsi" w:cstheme="minorHAnsi"/>
          <w:b/>
          <w:smallCaps/>
          <w:color w:val="008000"/>
        </w:rPr>
      </w:pPr>
      <w:r w:rsidRPr="00856691">
        <w:rPr>
          <w:rFonts w:asciiTheme="minorHAnsi" w:hAnsiTheme="minorHAnsi" w:cstheme="minorHAnsi"/>
          <w:b/>
          <w:smallCaps/>
          <w:color w:val="008000"/>
        </w:rPr>
        <w:t>PHD COMPREHENSIVE EXAMINATION</w:t>
      </w:r>
      <w:r w:rsidR="005A5E61">
        <w:rPr>
          <w:rFonts w:asciiTheme="minorHAnsi" w:hAnsiTheme="minorHAnsi" w:cstheme="minorHAnsi"/>
          <w:b/>
          <w:smallCaps/>
          <w:color w:val="008000"/>
        </w:rPr>
        <w:t xml:space="preserve"> (July 17, 2023)</w:t>
      </w:r>
    </w:p>
    <w:p w14:paraId="12B8FABC" w14:textId="77777777" w:rsidR="008F6E73" w:rsidRPr="00856691" w:rsidRDefault="008F6E73" w:rsidP="008F6E73">
      <w:pPr>
        <w:rPr>
          <w:rFonts w:asciiTheme="minorHAnsi" w:hAnsiTheme="minorHAnsi" w:cstheme="minorHAnsi"/>
          <w:b/>
          <w:i/>
          <w:color w:val="FFC000" w:themeColor="accent4"/>
          <w:u w:val="single"/>
        </w:rPr>
      </w:pPr>
    </w:p>
    <w:p w14:paraId="3182F4D0" w14:textId="48775066" w:rsidR="00C553E3" w:rsidRPr="005A5E61" w:rsidRDefault="006D43D6" w:rsidP="005A5E61">
      <w:pPr>
        <w:rPr>
          <w:rFonts w:asciiTheme="minorHAnsi" w:hAnsiTheme="minorHAnsi" w:cstheme="minorHAnsi"/>
          <w:b/>
          <w:sz w:val="22"/>
          <w:szCs w:val="22"/>
          <w:u w:val="single"/>
          <w:lang w:val="en-CA"/>
        </w:rPr>
      </w:pPr>
      <w:r w:rsidRPr="005A5E61">
        <w:rPr>
          <w:rFonts w:asciiTheme="minorHAnsi" w:hAnsiTheme="minorHAnsi" w:cstheme="minorHAnsi"/>
          <w:b/>
          <w:sz w:val="22"/>
          <w:szCs w:val="22"/>
          <w:u w:val="single"/>
          <w:lang w:val="en-CA"/>
        </w:rPr>
        <w:t>Purpose</w:t>
      </w:r>
    </w:p>
    <w:p w14:paraId="6D80CA65" w14:textId="77777777" w:rsidR="00FA633C" w:rsidRDefault="00FA633C" w:rsidP="005A5E61">
      <w:pPr>
        <w:rPr>
          <w:rFonts w:asciiTheme="minorHAnsi" w:hAnsiTheme="minorHAnsi" w:cstheme="minorHAnsi"/>
          <w:sz w:val="22"/>
          <w:szCs w:val="22"/>
          <w:lang w:val="en-CA"/>
        </w:rPr>
      </w:pPr>
    </w:p>
    <w:p w14:paraId="449307E3" w14:textId="27C7B99D" w:rsidR="005A5E61" w:rsidRDefault="00DB115D"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The purpose of the comprehensive e</w:t>
      </w:r>
      <w:r w:rsidR="006D43D6" w:rsidRPr="005A5E61">
        <w:rPr>
          <w:rFonts w:asciiTheme="minorHAnsi" w:hAnsiTheme="minorHAnsi" w:cstheme="minorHAnsi"/>
          <w:sz w:val="22"/>
          <w:szCs w:val="22"/>
          <w:lang w:val="en-CA"/>
        </w:rPr>
        <w:t>xam is to assess whether the student has</w:t>
      </w:r>
      <w:r w:rsidR="007A70AD" w:rsidRPr="005A5E61">
        <w:rPr>
          <w:rFonts w:asciiTheme="minorHAnsi" w:hAnsiTheme="minorHAnsi" w:cstheme="minorHAnsi"/>
          <w:sz w:val="22"/>
          <w:szCs w:val="22"/>
          <w:lang w:val="en-CA"/>
        </w:rPr>
        <w:t xml:space="preserve"> a mature and substantive grasp of the field as a whole.  </w:t>
      </w:r>
      <w:r w:rsidR="006D43D6" w:rsidRPr="005A5E61">
        <w:rPr>
          <w:rFonts w:asciiTheme="minorHAnsi" w:hAnsiTheme="minorHAnsi" w:cstheme="minorHAnsi"/>
          <w:sz w:val="22"/>
          <w:szCs w:val="22"/>
          <w:lang w:val="en-CA"/>
        </w:rPr>
        <w:t xml:space="preserve">The College of Graduate and Postdoctoral Studies policies surrounding comprehensive exams can be </w:t>
      </w:r>
      <w:r w:rsidR="005A5E61">
        <w:rPr>
          <w:rFonts w:asciiTheme="minorHAnsi" w:hAnsiTheme="minorHAnsi" w:cstheme="minorHAnsi"/>
          <w:sz w:val="22"/>
          <w:szCs w:val="22"/>
          <w:lang w:val="en-CA"/>
        </w:rPr>
        <w:t xml:space="preserve">accessed here </w:t>
      </w:r>
      <w:hyperlink r:id="rId10" w:anchor="63QUALIFYINGANDCOMPREHENSIVEEXAMINATIONS" w:history="1">
        <w:r w:rsidR="005A5E61">
          <w:rPr>
            <w:rStyle w:val="Hyperlink"/>
            <w:rFonts w:asciiTheme="minorHAnsi" w:hAnsiTheme="minorHAnsi" w:cstheme="minorHAnsi"/>
            <w:sz w:val="22"/>
            <w:szCs w:val="22"/>
            <w:lang w:val="en-CA"/>
          </w:rPr>
          <w:t>(CGPS link)</w:t>
        </w:r>
      </w:hyperlink>
      <w:r w:rsidR="00FA633C">
        <w:rPr>
          <w:rFonts w:asciiTheme="minorHAnsi" w:hAnsiTheme="minorHAnsi" w:cstheme="minorHAnsi"/>
          <w:sz w:val="22"/>
          <w:szCs w:val="22"/>
          <w:lang w:val="en-CA"/>
        </w:rPr>
        <w:t>.</w:t>
      </w:r>
      <w:r w:rsidR="005A5E61">
        <w:rPr>
          <w:rFonts w:asciiTheme="minorHAnsi" w:hAnsiTheme="minorHAnsi" w:cstheme="minorHAnsi"/>
          <w:sz w:val="22"/>
          <w:szCs w:val="22"/>
          <w:lang w:val="en-CA"/>
        </w:rPr>
        <w:t xml:space="preserve">  </w:t>
      </w:r>
    </w:p>
    <w:p w14:paraId="7CBC827F" w14:textId="0F426C37" w:rsidR="006D43D6" w:rsidRPr="005A5E61" w:rsidRDefault="005A5E61" w:rsidP="005A5E61">
      <w:pPr>
        <w:rPr>
          <w:rFonts w:asciiTheme="minorHAnsi" w:hAnsiTheme="minorHAnsi" w:cstheme="minorHAnsi"/>
          <w:b/>
          <w:sz w:val="22"/>
          <w:szCs w:val="22"/>
          <w:u w:val="single"/>
          <w:lang w:val="en-CA"/>
        </w:rPr>
      </w:pPr>
      <w:r>
        <w:rPr>
          <w:rFonts w:asciiTheme="minorHAnsi" w:hAnsiTheme="minorHAnsi" w:cstheme="minorHAnsi"/>
          <w:sz w:val="22"/>
          <w:szCs w:val="22"/>
          <w:lang w:val="en-CA"/>
        </w:rPr>
        <w:t xml:space="preserve"> </w:t>
      </w:r>
    </w:p>
    <w:p w14:paraId="66E72F01" w14:textId="361404AE" w:rsidR="006D43D6" w:rsidRPr="005A5E61" w:rsidRDefault="006D43D6" w:rsidP="005A5E61">
      <w:p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All PhD students will be examined </w:t>
      </w:r>
      <w:r w:rsidR="00EB094A" w:rsidRPr="005A5E61">
        <w:rPr>
          <w:rFonts w:asciiTheme="minorHAnsi" w:hAnsiTheme="minorHAnsi" w:cstheme="minorHAnsi"/>
          <w:sz w:val="22"/>
          <w:szCs w:val="22"/>
          <w:lang w:val="en-CA"/>
        </w:rPr>
        <w:t xml:space="preserve">using the process outlined below.  </w:t>
      </w:r>
      <w:r w:rsidRPr="005A5E61">
        <w:rPr>
          <w:rFonts w:asciiTheme="minorHAnsi" w:hAnsiTheme="minorHAnsi" w:cstheme="minorHAnsi"/>
          <w:sz w:val="22"/>
          <w:szCs w:val="22"/>
          <w:lang w:val="en-CA"/>
        </w:rPr>
        <w:t xml:space="preserve">Students should have </w:t>
      </w:r>
      <w:r w:rsidR="00EA7B03" w:rsidRPr="005A5E61">
        <w:rPr>
          <w:rFonts w:asciiTheme="minorHAnsi" w:hAnsiTheme="minorHAnsi" w:cstheme="minorHAnsi"/>
          <w:sz w:val="22"/>
          <w:szCs w:val="22"/>
          <w:lang w:val="en-CA"/>
        </w:rPr>
        <w:t xml:space="preserve">acquired </w:t>
      </w:r>
      <w:r w:rsidRPr="005A5E61">
        <w:rPr>
          <w:rFonts w:asciiTheme="minorHAnsi" w:hAnsiTheme="minorHAnsi" w:cstheme="minorHAnsi"/>
          <w:sz w:val="22"/>
          <w:szCs w:val="22"/>
          <w:lang w:val="en-CA"/>
        </w:rPr>
        <w:t xml:space="preserve">all required introductory knowledge and basic skills in their research area prior to beginning the comprehensive exam process.  </w:t>
      </w:r>
      <w:r w:rsidR="001A7F4A" w:rsidRPr="005A5E61">
        <w:rPr>
          <w:rFonts w:asciiTheme="minorHAnsi" w:hAnsiTheme="minorHAnsi" w:cstheme="minorHAnsi"/>
          <w:color w:val="333E48"/>
          <w:sz w:val="22"/>
          <w:szCs w:val="22"/>
          <w:shd w:val="clear" w:color="auto" w:fill="FFFFFF"/>
        </w:rPr>
        <w:t xml:space="preserve">Supervisors and advisory committees will determine the extent to which outputs from the PhD comprehensive examination can be used in the final thesis.  </w:t>
      </w:r>
      <w:r w:rsidRPr="005A5E61">
        <w:rPr>
          <w:rFonts w:asciiTheme="minorHAnsi" w:hAnsiTheme="minorHAnsi" w:cstheme="minorHAnsi"/>
          <w:sz w:val="22"/>
          <w:szCs w:val="22"/>
          <w:lang w:val="en-CA"/>
        </w:rPr>
        <w:t>The products of the comprehensive exam may not be used to meet other PhD program requirements</w:t>
      </w:r>
      <w:r w:rsidR="001A7F4A" w:rsidRPr="005A5E61">
        <w:rPr>
          <w:rFonts w:asciiTheme="minorHAnsi" w:hAnsiTheme="minorHAnsi" w:cstheme="minorHAnsi"/>
          <w:sz w:val="22"/>
          <w:szCs w:val="22"/>
          <w:lang w:val="en-CA"/>
        </w:rPr>
        <w:t xml:space="preserve"> such as </w:t>
      </w:r>
      <w:r w:rsidR="0079312D" w:rsidRPr="005A5E61">
        <w:rPr>
          <w:rFonts w:asciiTheme="minorHAnsi" w:hAnsiTheme="minorHAnsi" w:cstheme="minorHAnsi"/>
          <w:sz w:val="22"/>
          <w:szCs w:val="22"/>
          <w:lang w:val="en-CA"/>
        </w:rPr>
        <w:t>assignments</w:t>
      </w:r>
      <w:r w:rsidRPr="005A5E61">
        <w:rPr>
          <w:rFonts w:asciiTheme="minorHAnsi" w:hAnsiTheme="minorHAnsi" w:cstheme="minorHAnsi"/>
          <w:sz w:val="22"/>
          <w:szCs w:val="22"/>
          <w:lang w:val="en-CA"/>
        </w:rPr>
        <w:t xml:space="preserve"> for graduate courses.  PhD students who successfully pass the Comprehensive Exam will achieve PhD candidacy.</w:t>
      </w:r>
    </w:p>
    <w:p w14:paraId="10F52CEE" w14:textId="28C96913" w:rsidR="008E651D" w:rsidRPr="005A5E61" w:rsidRDefault="008E651D" w:rsidP="005A5E61">
      <w:pPr>
        <w:contextualSpacing/>
        <w:rPr>
          <w:rFonts w:asciiTheme="minorHAnsi" w:hAnsiTheme="minorHAnsi" w:cstheme="minorHAnsi"/>
          <w:sz w:val="22"/>
          <w:szCs w:val="22"/>
          <w:lang w:val="en-CA"/>
        </w:rPr>
      </w:pPr>
    </w:p>
    <w:p w14:paraId="315A035D" w14:textId="0A9B8FF0" w:rsidR="008E651D" w:rsidRPr="005A5E61" w:rsidRDefault="008E651D"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The advisory committee will assess whether the student has met each learning outcome</w:t>
      </w:r>
      <w:r w:rsidR="004C6337" w:rsidRPr="005A5E61">
        <w:rPr>
          <w:rFonts w:asciiTheme="minorHAnsi" w:hAnsiTheme="minorHAnsi" w:cstheme="minorHAnsi"/>
          <w:sz w:val="22"/>
          <w:szCs w:val="22"/>
          <w:lang w:val="en-CA"/>
        </w:rPr>
        <w:t xml:space="preserve"> (listed below)</w:t>
      </w:r>
      <w:r w:rsidRPr="005A5E61">
        <w:rPr>
          <w:rFonts w:asciiTheme="minorHAnsi" w:hAnsiTheme="minorHAnsi" w:cstheme="minorHAnsi"/>
          <w:sz w:val="22"/>
          <w:szCs w:val="22"/>
          <w:lang w:val="en-CA"/>
        </w:rPr>
        <w:t xml:space="preserve"> using standardized assessment rubrics.  </w:t>
      </w:r>
      <w:r w:rsidRPr="005A5E61">
        <w:rPr>
          <w:rFonts w:asciiTheme="minorHAnsi" w:hAnsiTheme="minorHAnsi" w:cstheme="minorHAnsi"/>
          <w:sz w:val="22"/>
          <w:szCs w:val="22"/>
          <w:u w:val="single"/>
          <w:lang w:val="en-CA"/>
        </w:rPr>
        <w:t xml:space="preserve">All outcomes must be successfully demonstrated for the student to earn PhD candidacy. </w:t>
      </w:r>
    </w:p>
    <w:p w14:paraId="4E0336B8" w14:textId="77777777" w:rsidR="006D43D6" w:rsidRPr="005A5E61" w:rsidRDefault="006D43D6" w:rsidP="005A5E61">
      <w:pPr>
        <w:contextualSpacing/>
        <w:rPr>
          <w:rFonts w:asciiTheme="minorHAnsi" w:hAnsiTheme="minorHAnsi" w:cstheme="minorHAnsi"/>
          <w:sz w:val="22"/>
          <w:szCs w:val="22"/>
          <w:lang w:val="en-CA"/>
        </w:rPr>
      </w:pPr>
    </w:p>
    <w:p w14:paraId="6C570642" w14:textId="03E8B20E" w:rsidR="006D43D6" w:rsidRPr="005A5E61" w:rsidRDefault="006D43D6" w:rsidP="005A5E61">
      <w:pPr>
        <w:contextualSpacing/>
        <w:rPr>
          <w:rFonts w:asciiTheme="minorHAnsi" w:hAnsiTheme="minorHAnsi" w:cstheme="minorHAnsi"/>
          <w:sz w:val="22"/>
          <w:szCs w:val="22"/>
          <w:u w:val="single"/>
          <w:lang w:val="en-CA"/>
        </w:rPr>
      </w:pPr>
      <w:r w:rsidRPr="005A5E61">
        <w:rPr>
          <w:rFonts w:asciiTheme="minorHAnsi" w:hAnsiTheme="minorHAnsi" w:cstheme="minorHAnsi"/>
          <w:b/>
          <w:sz w:val="22"/>
          <w:szCs w:val="22"/>
          <w:u w:val="single"/>
          <w:lang w:val="en-CA"/>
        </w:rPr>
        <w:t>Learning Outcomes</w:t>
      </w:r>
    </w:p>
    <w:p w14:paraId="619814E0" w14:textId="239B8304" w:rsidR="006D43D6" w:rsidRPr="005A5E61" w:rsidRDefault="006D43D6" w:rsidP="005A5E61">
      <w:p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To pass the Comprehensive Exam the student must have demonstrated the following learning outcomes to the satisfaction of the majority of the advisory committee:</w:t>
      </w:r>
    </w:p>
    <w:p w14:paraId="2265BBCE" w14:textId="77777777" w:rsidR="006D43D6" w:rsidRPr="005A5E61" w:rsidRDefault="006D43D6" w:rsidP="005A5E61">
      <w:pPr>
        <w:numPr>
          <w:ilvl w:val="0"/>
          <w:numId w:val="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Both a breadth and depth of knowledge in their area of research.</w:t>
      </w:r>
    </w:p>
    <w:p w14:paraId="33E28CED" w14:textId="30511BC7" w:rsidR="006D43D6" w:rsidRPr="005A5E61" w:rsidRDefault="006D43D6" w:rsidP="005A5E61">
      <w:pPr>
        <w:numPr>
          <w:ilvl w:val="0"/>
          <w:numId w:val="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The ability to analyze</w:t>
      </w:r>
      <w:r w:rsidR="00D21EBB" w:rsidRPr="005A5E61">
        <w:rPr>
          <w:rFonts w:asciiTheme="minorHAnsi" w:hAnsiTheme="minorHAnsi" w:cstheme="minorHAnsi"/>
          <w:sz w:val="22"/>
          <w:szCs w:val="22"/>
          <w:lang w:val="en-CA"/>
        </w:rPr>
        <w:t xml:space="preserve">, interpret, and communicate </w:t>
      </w:r>
      <w:r w:rsidRPr="005A5E61">
        <w:rPr>
          <w:rFonts w:asciiTheme="minorHAnsi" w:hAnsiTheme="minorHAnsi" w:cstheme="minorHAnsi"/>
          <w:sz w:val="22"/>
          <w:szCs w:val="22"/>
          <w:lang w:val="en-CA"/>
        </w:rPr>
        <w:t xml:space="preserve">existing </w:t>
      </w:r>
      <w:r w:rsidR="00D21EBB" w:rsidRPr="005A5E61">
        <w:rPr>
          <w:rFonts w:asciiTheme="minorHAnsi" w:hAnsiTheme="minorHAnsi" w:cstheme="minorHAnsi"/>
          <w:sz w:val="22"/>
          <w:szCs w:val="22"/>
          <w:lang w:val="en-CA"/>
        </w:rPr>
        <w:t>evidence</w:t>
      </w:r>
      <w:r w:rsidRPr="005A5E61">
        <w:rPr>
          <w:rFonts w:asciiTheme="minorHAnsi" w:hAnsiTheme="minorHAnsi" w:cstheme="minorHAnsi"/>
          <w:sz w:val="22"/>
          <w:szCs w:val="22"/>
          <w:lang w:val="en-CA"/>
        </w:rPr>
        <w:t xml:space="preserve">. </w:t>
      </w:r>
    </w:p>
    <w:p w14:paraId="793CCA70" w14:textId="77777777" w:rsidR="00882B05" w:rsidRPr="005A5E61" w:rsidRDefault="006D43D6" w:rsidP="005A5E61">
      <w:pPr>
        <w:numPr>
          <w:ilvl w:val="0"/>
          <w:numId w:val="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Exhibit potential to </w:t>
      </w:r>
      <w:r w:rsidR="00452FDF" w:rsidRPr="005A5E61">
        <w:rPr>
          <w:rFonts w:asciiTheme="minorHAnsi" w:hAnsiTheme="minorHAnsi" w:cstheme="minorHAnsi"/>
          <w:sz w:val="22"/>
          <w:szCs w:val="22"/>
          <w:lang w:val="en-CA"/>
        </w:rPr>
        <w:t>conceptualize</w:t>
      </w:r>
      <w:r w:rsidR="006E39EE" w:rsidRPr="005A5E61">
        <w:rPr>
          <w:rFonts w:asciiTheme="minorHAnsi" w:hAnsiTheme="minorHAnsi" w:cstheme="minorHAnsi"/>
          <w:sz w:val="22"/>
          <w:szCs w:val="22"/>
          <w:lang w:val="en-CA"/>
        </w:rPr>
        <w:t xml:space="preserve"> and defend </w:t>
      </w:r>
      <w:r w:rsidRPr="005A5E61">
        <w:rPr>
          <w:rFonts w:asciiTheme="minorHAnsi" w:hAnsiTheme="minorHAnsi" w:cstheme="minorHAnsi"/>
          <w:sz w:val="22"/>
          <w:szCs w:val="22"/>
          <w:lang w:val="en-CA"/>
        </w:rPr>
        <w:t>a novel</w:t>
      </w:r>
      <w:r w:rsidR="00EA169A" w:rsidRPr="005A5E61">
        <w:rPr>
          <w:rFonts w:asciiTheme="minorHAnsi" w:hAnsiTheme="minorHAnsi" w:cstheme="minorHAnsi"/>
          <w:sz w:val="22"/>
          <w:szCs w:val="22"/>
          <w:lang w:val="en-CA"/>
        </w:rPr>
        <w:t xml:space="preserve"> research study</w:t>
      </w:r>
      <w:r w:rsidRPr="005A5E61">
        <w:rPr>
          <w:rFonts w:asciiTheme="minorHAnsi" w:hAnsiTheme="minorHAnsi" w:cstheme="minorHAnsi"/>
          <w:sz w:val="22"/>
          <w:szCs w:val="22"/>
          <w:lang w:val="en-CA"/>
        </w:rPr>
        <w:t xml:space="preserve"> </w:t>
      </w:r>
    </w:p>
    <w:p w14:paraId="28090487" w14:textId="77777777" w:rsidR="00882B05" w:rsidRPr="005A5E61" w:rsidRDefault="00882B05" w:rsidP="005A5E61">
      <w:pPr>
        <w:contextualSpacing/>
        <w:rPr>
          <w:rFonts w:asciiTheme="minorHAnsi" w:hAnsiTheme="minorHAnsi" w:cstheme="minorHAnsi"/>
          <w:sz w:val="22"/>
          <w:szCs w:val="22"/>
          <w:lang w:val="en-CA"/>
        </w:rPr>
      </w:pPr>
    </w:p>
    <w:p w14:paraId="474EEE91" w14:textId="2C2F2772" w:rsidR="006D43D6" w:rsidRPr="005A5E61" w:rsidRDefault="006D43D6" w:rsidP="005A5E61">
      <w:pPr>
        <w:contextualSpacing/>
        <w:rPr>
          <w:rFonts w:asciiTheme="minorHAnsi" w:hAnsiTheme="minorHAnsi" w:cstheme="minorHAnsi"/>
          <w:sz w:val="22"/>
          <w:szCs w:val="22"/>
          <w:lang w:val="en-CA"/>
        </w:rPr>
      </w:pPr>
      <w:r w:rsidRPr="005A5E61">
        <w:rPr>
          <w:rFonts w:asciiTheme="minorHAnsi" w:hAnsiTheme="minorHAnsi" w:cstheme="minorHAnsi"/>
          <w:b/>
          <w:sz w:val="22"/>
          <w:szCs w:val="22"/>
          <w:u w:val="single"/>
          <w:lang w:val="en-CA"/>
        </w:rPr>
        <w:t>Timing</w:t>
      </w:r>
    </w:p>
    <w:p w14:paraId="3A230113" w14:textId="4C7BFA04"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comprehensive exam must be completed within the first </w:t>
      </w:r>
      <w:r w:rsidRPr="005A5E61">
        <w:rPr>
          <w:rFonts w:asciiTheme="minorHAnsi" w:hAnsiTheme="minorHAnsi" w:cstheme="minorHAnsi"/>
          <w:b/>
          <w:bCs/>
          <w:color w:val="000000" w:themeColor="text1"/>
          <w:sz w:val="22"/>
          <w:szCs w:val="22"/>
          <w:lang w:val="en-CA"/>
        </w:rPr>
        <w:t>18 months</w:t>
      </w:r>
      <w:r w:rsidRPr="005A5E61">
        <w:rPr>
          <w:rFonts w:asciiTheme="minorHAnsi" w:hAnsiTheme="minorHAnsi" w:cstheme="minorHAnsi"/>
          <w:sz w:val="22"/>
          <w:szCs w:val="22"/>
          <w:lang w:val="en-CA"/>
        </w:rPr>
        <w:t xml:space="preserve"> of a PhD student starting </w:t>
      </w:r>
      <w:r w:rsidR="1BB9A066" w:rsidRPr="005A5E61">
        <w:rPr>
          <w:rFonts w:asciiTheme="minorHAnsi" w:hAnsiTheme="minorHAnsi" w:cstheme="minorHAnsi"/>
          <w:sz w:val="22"/>
          <w:szCs w:val="22"/>
          <w:lang w:val="en-CA"/>
        </w:rPr>
        <w:t>their</w:t>
      </w:r>
      <w:r w:rsidRPr="005A5E61">
        <w:rPr>
          <w:rFonts w:asciiTheme="minorHAnsi" w:hAnsiTheme="minorHAnsi" w:cstheme="minorHAnsi"/>
          <w:sz w:val="22"/>
          <w:szCs w:val="22"/>
          <w:lang w:val="en-CA"/>
        </w:rPr>
        <w:t xml:space="preserve"> studies. The comprehensive exam process should therefore be initiated within 10 to 12 months of the student starting </w:t>
      </w:r>
      <w:r w:rsidR="001A7F4A" w:rsidRPr="005A5E61">
        <w:rPr>
          <w:rFonts w:asciiTheme="minorHAnsi" w:hAnsiTheme="minorHAnsi" w:cstheme="minorHAnsi"/>
          <w:sz w:val="22"/>
          <w:szCs w:val="22"/>
          <w:lang w:val="en-CA"/>
        </w:rPr>
        <w:t>their</w:t>
      </w:r>
      <w:r w:rsidRPr="005A5E61">
        <w:rPr>
          <w:rFonts w:asciiTheme="minorHAnsi" w:hAnsiTheme="minorHAnsi" w:cstheme="minorHAnsi"/>
          <w:sz w:val="22"/>
          <w:szCs w:val="22"/>
          <w:lang w:val="en-CA"/>
        </w:rPr>
        <w:t xml:space="preserve"> program. </w:t>
      </w:r>
    </w:p>
    <w:p w14:paraId="6BED0BEB" w14:textId="77777777" w:rsidR="006D43D6" w:rsidRPr="005A5E61" w:rsidRDefault="006D43D6" w:rsidP="005A5E61">
      <w:pPr>
        <w:rPr>
          <w:rFonts w:asciiTheme="minorHAnsi" w:hAnsiTheme="minorHAnsi" w:cstheme="minorHAnsi"/>
          <w:sz w:val="22"/>
          <w:szCs w:val="22"/>
          <w:lang w:val="en-CA"/>
        </w:rPr>
      </w:pPr>
    </w:p>
    <w:p w14:paraId="7FEF244A" w14:textId="6B1AE7C0"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If extenuating circumstances delay the comprehensive exam this must be discussed by the advisory committee and approved by the Associate Dean, Research and Graduate Affairs as early as possible before the deadline for completion. </w:t>
      </w:r>
    </w:p>
    <w:p w14:paraId="145016B5" w14:textId="77777777" w:rsidR="006D43D6" w:rsidRPr="005A5E61" w:rsidRDefault="006D43D6" w:rsidP="005A5E61">
      <w:pPr>
        <w:rPr>
          <w:rFonts w:asciiTheme="minorHAnsi" w:hAnsiTheme="minorHAnsi" w:cstheme="minorHAnsi"/>
          <w:b/>
          <w:sz w:val="22"/>
          <w:szCs w:val="22"/>
          <w:u w:val="single"/>
          <w:lang w:val="en-CA"/>
        </w:rPr>
      </w:pPr>
    </w:p>
    <w:p w14:paraId="010E6C53" w14:textId="0E81190E" w:rsidR="000A30A4" w:rsidRPr="005A5E61" w:rsidRDefault="006D43D6" w:rsidP="005A5E61">
      <w:pPr>
        <w:rPr>
          <w:rFonts w:asciiTheme="minorHAnsi" w:hAnsiTheme="minorHAnsi" w:cstheme="minorHAnsi"/>
          <w:b/>
          <w:sz w:val="22"/>
          <w:szCs w:val="22"/>
          <w:u w:val="single"/>
          <w:lang w:val="en-CA"/>
        </w:rPr>
      </w:pPr>
      <w:r w:rsidRPr="005A5E61">
        <w:rPr>
          <w:rFonts w:asciiTheme="minorHAnsi" w:hAnsiTheme="minorHAnsi" w:cstheme="minorHAnsi"/>
          <w:b/>
          <w:sz w:val="22"/>
          <w:szCs w:val="22"/>
          <w:u w:val="single"/>
          <w:lang w:val="en-CA"/>
        </w:rPr>
        <w:t>Process</w:t>
      </w:r>
    </w:p>
    <w:p w14:paraId="5A20C1D8" w14:textId="3D0B9F59" w:rsidR="001A7F4A"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The comprehensive exam</w:t>
      </w:r>
      <w:r w:rsidR="001A7F4A" w:rsidRPr="005A5E61">
        <w:rPr>
          <w:rFonts w:asciiTheme="minorHAnsi" w:hAnsiTheme="minorHAnsi" w:cstheme="minorHAnsi"/>
          <w:sz w:val="22"/>
          <w:szCs w:val="22"/>
          <w:lang w:val="en-CA"/>
        </w:rPr>
        <w:t xml:space="preserve"> consists of three components: i) a written review paper; ii) a presentation outlining a novel research study; and iii) an oral defence of both the review paper and presentation.</w:t>
      </w:r>
      <w:r w:rsidR="007236D8" w:rsidRPr="005A5E61">
        <w:rPr>
          <w:rFonts w:asciiTheme="minorHAnsi" w:hAnsiTheme="minorHAnsi" w:cstheme="minorHAnsi"/>
          <w:sz w:val="22"/>
          <w:szCs w:val="22"/>
          <w:lang w:val="en-CA"/>
        </w:rPr>
        <w:t xml:space="preserve">  Students will undertake the comprehensive exam in THREE steps beginning approximately 8 to 12 WEEKS before the expected date of the oral examination.   </w:t>
      </w:r>
      <w:r w:rsidR="001A7F4A"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lang w:val="en-CA"/>
        </w:rPr>
        <w:t xml:space="preserve"> </w:t>
      </w:r>
    </w:p>
    <w:p w14:paraId="4B6E224A" w14:textId="77777777" w:rsidR="001A7F4A" w:rsidRPr="005A5E61" w:rsidRDefault="001A7F4A" w:rsidP="005A5E61">
      <w:pPr>
        <w:rPr>
          <w:rFonts w:asciiTheme="minorHAnsi" w:hAnsiTheme="minorHAnsi" w:cstheme="minorHAnsi"/>
          <w:sz w:val="22"/>
          <w:szCs w:val="22"/>
          <w:lang w:val="en-CA"/>
        </w:rPr>
      </w:pPr>
    </w:p>
    <w:p w14:paraId="11079803" w14:textId="77777777" w:rsidR="00C71379" w:rsidRPr="005A5E61" w:rsidRDefault="00C71379" w:rsidP="005A5E61">
      <w:pPr>
        <w:rPr>
          <w:rFonts w:asciiTheme="minorHAnsi" w:hAnsiTheme="minorHAnsi" w:cstheme="minorHAnsi"/>
          <w:i/>
          <w:iCs/>
          <w:sz w:val="22"/>
          <w:szCs w:val="22"/>
          <w:u w:val="single"/>
          <w:lang w:val="en-CA"/>
        </w:rPr>
      </w:pPr>
    </w:p>
    <w:p w14:paraId="49D6F55A" w14:textId="07DD7B7F" w:rsidR="00D4755B" w:rsidRPr="005A5E61" w:rsidRDefault="00D4755B" w:rsidP="005A5E61">
      <w:pPr>
        <w:rPr>
          <w:rFonts w:asciiTheme="minorHAnsi" w:hAnsiTheme="minorHAnsi" w:cstheme="minorHAnsi"/>
          <w:i/>
          <w:iCs/>
          <w:sz w:val="22"/>
          <w:szCs w:val="22"/>
          <w:u w:val="single"/>
          <w:lang w:val="en-CA"/>
        </w:rPr>
      </w:pPr>
      <w:r w:rsidRPr="00FA633C">
        <w:rPr>
          <w:rFonts w:asciiTheme="minorHAnsi" w:hAnsiTheme="minorHAnsi" w:cstheme="minorHAnsi"/>
          <w:b/>
          <w:i/>
          <w:iCs/>
          <w:sz w:val="22"/>
          <w:szCs w:val="22"/>
          <w:u w:val="single"/>
          <w:lang w:val="en-CA"/>
        </w:rPr>
        <w:t>St</w:t>
      </w:r>
      <w:r w:rsidR="007236D8" w:rsidRPr="00FA633C">
        <w:rPr>
          <w:rFonts w:asciiTheme="minorHAnsi" w:hAnsiTheme="minorHAnsi" w:cstheme="minorHAnsi"/>
          <w:b/>
          <w:i/>
          <w:iCs/>
          <w:sz w:val="22"/>
          <w:szCs w:val="22"/>
          <w:u w:val="single"/>
          <w:lang w:val="en-CA"/>
        </w:rPr>
        <w:t>ep</w:t>
      </w:r>
      <w:r w:rsidRPr="00FA633C">
        <w:rPr>
          <w:rFonts w:asciiTheme="minorHAnsi" w:hAnsiTheme="minorHAnsi" w:cstheme="minorHAnsi"/>
          <w:b/>
          <w:i/>
          <w:iCs/>
          <w:sz w:val="22"/>
          <w:szCs w:val="22"/>
          <w:u w:val="single"/>
          <w:lang w:val="en-CA"/>
        </w:rPr>
        <w:t xml:space="preserve"> </w:t>
      </w:r>
      <w:r w:rsidR="007236D8" w:rsidRPr="00FA633C">
        <w:rPr>
          <w:rFonts w:asciiTheme="minorHAnsi" w:hAnsiTheme="minorHAnsi" w:cstheme="minorHAnsi"/>
          <w:b/>
          <w:i/>
          <w:iCs/>
          <w:sz w:val="22"/>
          <w:szCs w:val="22"/>
          <w:u w:val="single"/>
          <w:lang w:val="en-CA"/>
        </w:rPr>
        <w:t>1</w:t>
      </w:r>
      <w:r w:rsidR="00087823" w:rsidRPr="005A5E61">
        <w:rPr>
          <w:rFonts w:asciiTheme="minorHAnsi" w:hAnsiTheme="minorHAnsi" w:cstheme="minorHAnsi"/>
          <w:i/>
          <w:iCs/>
          <w:sz w:val="22"/>
          <w:szCs w:val="22"/>
          <w:u w:val="single"/>
          <w:lang w:val="en-CA"/>
        </w:rPr>
        <w:t xml:space="preserve"> </w:t>
      </w:r>
      <w:r w:rsidR="00B27037" w:rsidRPr="005A5E61">
        <w:rPr>
          <w:rFonts w:asciiTheme="minorHAnsi" w:hAnsiTheme="minorHAnsi" w:cstheme="minorHAnsi"/>
          <w:i/>
          <w:iCs/>
          <w:sz w:val="22"/>
          <w:szCs w:val="22"/>
          <w:u w:val="single"/>
          <w:lang w:val="en-CA"/>
        </w:rPr>
        <w:t xml:space="preserve">– </w:t>
      </w:r>
      <w:r w:rsidR="005407FF" w:rsidRPr="005A5E61">
        <w:rPr>
          <w:rFonts w:asciiTheme="minorHAnsi" w:hAnsiTheme="minorHAnsi" w:cstheme="minorHAnsi"/>
          <w:i/>
          <w:iCs/>
          <w:sz w:val="22"/>
          <w:szCs w:val="22"/>
          <w:u w:val="single"/>
          <w:lang w:val="en-CA"/>
        </w:rPr>
        <w:t>Notification of advisory committee (topic of written paper)</w:t>
      </w:r>
    </w:p>
    <w:p w14:paraId="0B9453DC" w14:textId="20FC970F" w:rsidR="002B5CE0" w:rsidRPr="005A5E61" w:rsidRDefault="00297C57" w:rsidP="005A5E61">
      <w:pPr>
        <w:pStyle w:val="ListParagraph"/>
        <w:numPr>
          <w:ilvl w:val="0"/>
          <w:numId w:val="14"/>
        </w:numPr>
        <w:rPr>
          <w:rFonts w:asciiTheme="minorHAnsi" w:hAnsiTheme="minorHAnsi" w:cstheme="minorHAnsi"/>
          <w:sz w:val="22"/>
          <w:szCs w:val="22"/>
          <w:lang w:val="en-CA"/>
        </w:rPr>
      </w:pPr>
      <w:r w:rsidRPr="005A5E61">
        <w:rPr>
          <w:rFonts w:asciiTheme="minorHAnsi" w:hAnsiTheme="minorHAnsi" w:cstheme="minorHAnsi"/>
          <w:sz w:val="22"/>
          <w:szCs w:val="22"/>
          <w:lang w:val="en-CA"/>
        </w:rPr>
        <w:t>The s</w:t>
      </w:r>
      <w:r w:rsidR="006D43D6" w:rsidRPr="005A5E61">
        <w:rPr>
          <w:rFonts w:asciiTheme="minorHAnsi" w:hAnsiTheme="minorHAnsi" w:cstheme="minorHAnsi"/>
          <w:sz w:val="22"/>
          <w:szCs w:val="22"/>
          <w:lang w:val="en-CA"/>
        </w:rPr>
        <w:t xml:space="preserve">tudent and supervisor </w:t>
      </w:r>
      <w:r w:rsidRPr="005A5E61">
        <w:rPr>
          <w:rFonts w:asciiTheme="minorHAnsi" w:hAnsiTheme="minorHAnsi" w:cstheme="minorHAnsi"/>
          <w:sz w:val="22"/>
          <w:szCs w:val="22"/>
          <w:lang w:val="en-CA"/>
        </w:rPr>
        <w:t xml:space="preserve">prepare a ONE PAGE </w:t>
      </w:r>
      <w:r w:rsidR="007B29AA" w:rsidRPr="005A5E61">
        <w:rPr>
          <w:rFonts w:asciiTheme="minorHAnsi" w:hAnsiTheme="minorHAnsi" w:cstheme="minorHAnsi"/>
          <w:sz w:val="22"/>
          <w:szCs w:val="22"/>
          <w:lang w:val="en-CA"/>
        </w:rPr>
        <w:t xml:space="preserve">summary of the </w:t>
      </w:r>
      <w:r w:rsidR="002B5CE0" w:rsidRPr="005A5E61">
        <w:rPr>
          <w:rFonts w:asciiTheme="minorHAnsi" w:hAnsiTheme="minorHAnsi" w:cstheme="minorHAnsi"/>
          <w:sz w:val="22"/>
          <w:szCs w:val="22"/>
          <w:lang w:val="en-CA"/>
        </w:rPr>
        <w:t xml:space="preserve">topic and </w:t>
      </w:r>
      <w:r w:rsidR="00FD6184" w:rsidRPr="005A5E61">
        <w:rPr>
          <w:rFonts w:asciiTheme="minorHAnsi" w:hAnsiTheme="minorHAnsi" w:cstheme="minorHAnsi"/>
          <w:sz w:val="22"/>
          <w:szCs w:val="22"/>
          <w:lang w:val="en-CA"/>
        </w:rPr>
        <w:t>major</w:t>
      </w:r>
      <w:r w:rsidR="002B5CE0" w:rsidRPr="005A5E61">
        <w:rPr>
          <w:rFonts w:asciiTheme="minorHAnsi" w:hAnsiTheme="minorHAnsi" w:cstheme="minorHAnsi"/>
          <w:sz w:val="22"/>
          <w:szCs w:val="22"/>
          <w:lang w:val="en-CA"/>
        </w:rPr>
        <w:t xml:space="preserve"> objectives of the written review paper.</w:t>
      </w:r>
      <w:r w:rsidR="001E0508" w:rsidRPr="005A5E61">
        <w:rPr>
          <w:rFonts w:asciiTheme="minorHAnsi" w:hAnsiTheme="minorHAnsi" w:cstheme="minorHAnsi"/>
          <w:sz w:val="22"/>
          <w:szCs w:val="22"/>
          <w:lang w:val="en-CA"/>
        </w:rPr>
        <w:t xml:space="preserve">  During</w:t>
      </w:r>
      <w:r w:rsidR="00872E58" w:rsidRPr="005A5E61">
        <w:rPr>
          <w:rFonts w:asciiTheme="minorHAnsi" w:hAnsiTheme="minorHAnsi" w:cstheme="minorHAnsi"/>
          <w:sz w:val="22"/>
          <w:szCs w:val="22"/>
          <w:lang w:val="en-CA"/>
        </w:rPr>
        <w:t xml:space="preserve"> the development of this initial </w:t>
      </w:r>
      <w:r w:rsidR="0051169E" w:rsidRPr="005A5E61">
        <w:rPr>
          <w:rFonts w:asciiTheme="minorHAnsi" w:hAnsiTheme="minorHAnsi" w:cstheme="minorHAnsi"/>
          <w:sz w:val="22"/>
          <w:szCs w:val="22"/>
          <w:lang w:val="en-CA"/>
        </w:rPr>
        <w:t xml:space="preserve">summary document, </w:t>
      </w:r>
      <w:r w:rsidR="00872E58" w:rsidRPr="005A5E61">
        <w:rPr>
          <w:rFonts w:asciiTheme="minorHAnsi" w:hAnsiTheme="minorHAnsi" w:cstheme="minorHAnsi"/>
          <w:sz w:val="22"/>
          <w:szCs w:val="22"/>
          <w:lang w:val="en-CA"/>
        </w:rPr>
        <w:t>the student may consult the supervisor and advisory committee members</w:t>
      </w:r>
      <w:r w:rsidR="0051169E" w:rsidRPr="005A5E61">
        <w:rPr>
          <w:rFonts w:asciiTheme="minorHAnsi" w:hAnsiTheme="minorHAnsi" w:cstheme="minorHAnsi"/>
          <w:sz w:val="22"/>
          <w:szCs w:val="22"/>
          <w:lang w:val="en-CA"/>
        </w:rPr>
        <w:t xml:space="preserve"> for assistance and feedback.  </w:t>
      </w:r>
      <w:r w:rsidR="00872E58" w:rsidRPr="005A5E61">
        <w:rPr>
          <w:rFonts w:asciiTheme="minorHAnsi" w:hAnsiTheme="minorHAnsi" w:cstheme="minorHAnsi"/>
          <w:sz w:val="22"/>
          <w:szCs w:val="22"/>
          <w:lang w:val="en-CA"/>
        </w:rPr>
        <w:t xml:space="preserve"> </w:t>
      </w:r>
      <w:r w:rsidR="002B5CE0" w:rsidRPr="005A5E61">
        <w:rPr>
          <w:rFonts w:asciiTheme="minorHAnsi" w:hAnsiTheme="minorHAnsi" w:cstheme="minorHAnsi"/>
          <w:sz w:val="22"/>
          <w:szCs w:val="22"/>
          <w:lang w:val="en-CA"/>
        </w:rPr>
        <w:t xml:space="preserve">  </w:t>
      </w:r>
    </w:p>
    <w:p w14:paraId="7F1C948F" w14:textId="77777777" w:rsidR="007236D8" w:rsidRPr="005A5E61" w:rsidRDefault="006620E3" w:rsidP="005A5E61">
      <w:pPr>
        <w:pStyle w:val="ListParagraph"/>
        <w:numPr>
          <w:ilvl w:val="0"/>
          <w:numId w:val="14"/>
        </w:numPr>
        <w:rPr>
          <w:rFonts w:asciiTheme="minorHAnsi" w:hAnsiTheme="minorHAnsi" w:cstheme="minorHAnsi"/>
          <w:sz w:val="22"/>
          <w:szCs w:val="22"/>
          <w:lang w:val="en-CA"/>
        </w:rPr>
      </w:pPr>
      <w:r w:rsidRPr="005A5E61">
        <w:rPr>
          <w:rFonts w:asciiTheme="minorHAnsi" w:hAnsiTheme="minorHAnsi" w:cstheme="minorHAnsi"/>
          <w:sz w:val="22"/>
          <w:szCs w:val="22"/>
          <w:lang w:val="en-CA"/>
        </w:rPr>
        <w:lastRenderedPageBreak/>
        <w:t xml:space="preserve">The </w:t>
      </w:r>
      <w:r w:rsidR="00BA0ED4" w:rsidRPr="005A5E61">
        <w:rPr>
          <w:rFonts w:asciiTheme="minorHAnsi" w:hAnsiTheme="minorHAnsi" w:cstheme="minorHAnsi"/>
          <w:sz w:val="22"/>
          <w:szCs w:val="22"/>
          <w:lang w:val="en-CA"/>
        </w:rPr>
        <w:t xml:space="preserve">student </w:t>
      </w:r>
      <w:r w:rsidR="007236D8" w:rsidRPr="005A5E61">
        <w:rPr>
          <w:rFonts w:asciiTheme="minorHAnsi" w:hAnsiTheme="minorHAnsi" w:cstheme="minorHAnsi"/>
          <w:sz w:val="22"/>
          <w:szCs w:val="22"/>
          <w:lang w:val="en-CA"/>
        </w:rPr>
        <w:t xml:space="preserve">emails this proposal to all advisory committee members and the Graduate Affairs Office at least ONE WEEK prior to the preliminary meeting, along with a completed Program Update Form.     </w:t>
      </w:r>
    </w:p>
    <w:p w14:paraId="3F752084" w14:textId="0084BD28" w:rsidR="00D017EF" w:rsidRPr="005A5E61" w:rsidRDefault="006F4E4A" w:rsidP="005A5E61">
      <w:pPr>
        <w:pStyle w:val="ListParagraph"/>
        <w:numPr>
          <w:ilvl w:val="0"/>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In addition </w:t>
      </w:r>
      <w:r w:rsidR="00267293" w:rsidRPr="005A5E61">
        <w:rPr>
          <w:rFonts w:asciiTheme="minorHAnsi" w:hAnsiTheme="minorHAnsi" w:cstheme="minorHAnsi"/>
          <w:sz w:val="22"/>
          <w:szCs w:val="22"/>
          <w:lang w:val="en-CA"/>
        </w:rPr>
        <w:t>to providing the one page summary, s</w:t>
      </w:r>
      <w:r w:rsidR="007236D8" w:rsidRPr="005A5E61">
        <w:rPr>
          <w:rFonts w:asciiTheme="minorHAnsi" w:hAnsiTheme="minorHAnsi" w:cstheme="minorHAnsi"/>
          <w:sz w:val="22"/>
          <w:szCs w:val="22"/>
          <w:lang w:val="en-CA"/>
        </w:rPr>
        <w:t xml:space="preserve">tudents are </w:t>
      </w:r>
      <w:r w:rsidR="00267293" w:rsidRPr="005A5E61">
        <w:rPr>
          <w:rFonts w:asciiTheme="minorHAnsi" w:hAnsiTheme="minorHAnsi" w:cstheme="minorHAnsi"/>
          <w:sz w:val="22"/>
          <w:szCs w:val="22"/>
          <w:lang w:val="en-CA"/>
        </w:rPr>
        <w:t xml:space="preserve">also </w:t>
      </w:r>
      <w:r w:rsidR="007236D8" w:rsidRPr="005A5E61">
        <w:rPr>
          <w:rFonts w:asciiTheme="minorHAnsi" w:hAnsiTheme="minorHAnsi" w:cstheme="minorHAnsi"/>
          <w:sz w:val="22"/>
          <w:szCs w:val="22"/>
          <w:lang w:val="en-CA"/>
        </w:rPr>
        <w:t xml:space="preserve">encouraged to provide a </w:t>
      </w:r>
      <w:r w:rsidR="00267293" w:rsidRPr="005A5E61">
        <w:rPr>
          <w:rFonts w:asciiTheme="minorHAnsi" w:hAnsiTheme="minorHAnsi" w:cstheme="minorHAnsi"/>
          <w:sz w:val="22"/>
          <w:szCs w:val="22"/>
          <w:lang w:val="en-CA"/>
        </w:rPr>
        <w:t xml:space="preserve">PhD </w:t>
      </w:r>
      <w:r w:rsidR="007236D8" w:rsidRPr="005A5E61">
        <w:rPr>
          <w:rFonts w:asciiTheme="minorHAnsi" w:hAnsiTheme="minorHAnsi" w:cstheme="minorHAnsi"/>
          <w:sz w:val="22"/>
          <w:szCs w:val="22"/>
          <w:lang w:val="en-CA"/>
        </w:rPr>
        <w:t>progress update to their advisory co</w:t>
      </w:r>
      <w:r w:rsidR="00E37B35">
        <w:rPr>
          <w:rFonts w:asciiTheme="minorHAnsi" w:hAnsiTheme="minorHAnsi" w:cstheme="minorHAnsi"/>
          <w:sz w:val="22"/>
          <w:szCs w:val="22"/>
          <w:lang w:val="en-CA"/>
        </w:rPr>
        <w:t>mmittee during this meeting</w:t>
      </w:r>
      <w:r w:rsidR="007236D8" w:rsidRPr="005A5E61">
        <w:rPr>
          <w:rFonts w:asciiTheme="minorHAnsi" w:hAnsiTheme="minorHAnsi" w:cstheme="minorHAnsi"/>
          <w:sz w:val="22"/>
          <w:szCs w:val="22"/>
          <w:lang w:val="en-CA"/>
        </w:rPr>
        <w:t xml:space="preserve">.  If a progress update is provided, this meeting can count towards the student’s annual advisory committee </w:t>
      </w:r>
      <w:r w:rsidR="00D017EF" w:rsidRPr="005A5E61">
        <w:rPr>
          <w:rFonts w:asciiTheme="minorHAnsi" w:hAnsiTheme="minorHAnsi" w:cstheme="minorHAnsi"/>
          <w:sz w:val="22"/>
          <w:szCs w:val="22"/>
          <w:lang w:val="en-CA"/>
        </w:rPr>
        <w:t xml:space="preserve">meeting </w:t>
      </w:r>
      <w:r w:rsidR="007236D8" w:rsidRPr="005A5E61">
        <w:rPr>
          <w:rFonts w:asciiTheme="minorHAnsi" w:hAnsiTheme="minorHAnsi" w:cstheme="minorHAnsi"/>
          <w:sz w:val="22"/>
          <w:szCs w:val="22"/>
          <w:lang w:val="en-CA"/>
        </w:rPr>
        <w:t xml:space="preserve">requirement.  </w:t>
      </w:r>
      <w:r w:rsidR="00D017EF" w:rsidRPr="005A5E61">
        <w:rPr>
          <w:rFonts w:asciiTheme="minorHAnsi" w:hAnsiTheme="minorHAnsi" w:cstheme="minorHAnsi"/>
          <w:sz w:val="22"/>
          <w:szCs w:val="22"/>
          <w:lang w:val="en-CA"/>
        </w:rPr>
        <w:t>The Graduate Affairs Office must be notified of this intention prior to the meeting and that a dual</w:t>
      </w:r>
      <w:r w:rsidR="00DD7772" w:rsidRPr="005A5E61">
        <w:rPr>
          <w:rFonts w:asciiTheme="minorHAnsi" w:hAnsiTheme="minorHAnsi" w:cstheme="minorHAnsi"/>
          <w:sz w:val="22"/>
          <w:szCs w:val="22"/>
          <w:lang w:val="en-CA"/>
        </w:rPr>
        <w:t>-</w:t>
      </w:r>
      <w:r w:rsidR="00D017EF" w:rsidRPr="005A5E61">
        <w:rPr>
          <w:rFonts w:asciiTheme="minorHAnsi" w:hAnsiTheme="minorHAnsi" w:cstheme="minorHAnsi"/>
          <w:sz w:val="22"/>
          <w:szCs w:val="22"/>
          <w:lang w:val="en-CA"/>
        </w:rPr>
        <w:t>purpose meeting was held must be made clear in the minutes.</w:t>
      </w:r>
    </w:p>
    <w:p w14:paraId="307F3BF8" w14:textId="4D7D5918" w:rsidR="00C71379" w:rsidRPr="005A5E61" w:rsidRDefault="00C71379" w:rsidP="005A5E61">
      <w:pPr>
        <w:pStyle w:val="ListParagraph"/>
        <w:rPr>
          <w:rFonts w:asciiTheme="minorHAnsi" w:hAnsiTheme="minorHAnsi" w:cstheme="minorHAnsi"/>
          <w:i/>
          <w:iCs/>
          <w:sz w:val="22"/>
          <w:szCs w:val="22"/>
          <w:u w:val="single"/>
          <w:lang w:val="en-CA"/>
        </w:rPr>
      </w:pPr>
    </w:p>
    <w:p w14:paraId="5533503C" w14:textId="77777777" w:rsidR="007236D8" w:rsidRPr="005A5E61" w:rsidRDefault="007236D8" w:rsidP="005A5E61">
      <w:pPr>
        <w:rPr>
          <w:rFonts w:asciiTheme="minorHAnsi" w:hAnsiTheme="minorHAnsi" w:cstheme="minorHAnsi"/>
          <w:i/>
          <w:iCs/>
          <w:sz w:val="22"/>
          <w:szCs w:val="22"/>
          <w:u w:val="single"/>
          <w:lang w:val="en-CA"/>
        </w:rPr>
      </w:pPr>
    </w:p>
    <w:p w14:paraId="0364DA76" w14:textId="77777777" w:rsidR="007236D8" w:rsidRPr="005A5E61" w:rsidRDefault="007236D8" w:rsidP="005A5E61">
      <w:pPr>
        <w:rPr>
          <w:rFonts w:asciiTheme="minorHAnsi" w:hAnsiTheme="minorHAnsi" w:cstheme="minorHAnsi"/>
          <w:i/>
          <w:iCs/>
          <w:sz w:val="22"/>
          <w:szCs w:val="22"/>
          <w:u w:val="single"/>
          <w:lang w:val="en-CA"/>
        </w:rPr>
      </w:pPr>
    </w:p>
    <w:p w14:paraId="2520FDB7" w14:textId="2B5766E2" w:rsidR="00C71379" w:rsidRPr="005A5E61" w:rsidRDefault="00582997" w:rsidP="005A5E61">
      <w:pPr>
        <w:rPr>
          <w:rFonts w:asciiTheme="minorHAnsi" w:hAnsiTheme="minorHAnsi" w:cstheme="minorHAnsi"/>
          <w:i/>
          <w:iCs/>
          <w:sz w:val="22"/>
          <w:szCs w:val="22"/>
          <w:u w:val="single"/>
          <w:lang w:val="en-CA"/>
        </w:rPr>
      </w:pPr>
      <w:r w:rsidRPr="00FA633C">
        <w:rPr>
          <w:rFonts w:asciiTheme="minorHAnsi" w:hAnsiTheme="minorHAnsi" w:cstheme="minorHAnsi"/>
          <w:b/>
          <w:i/>
          <w:iCs/>
          <w:sz w:val="22"/>
          <w:szCs w:val="22"/>
          <w:u w:val="single"/>
          <w:lang w:val="en-CA"/>
        </w:rPr>
        <w:t>S</w:t>
      </w:r>
      <w:r w:rsidR="00D017EF" w:rsidRPr="00FA633C">
        <w:rPr>
          <w:rFonts w:asciiTheme="minorHAnsi" w:hAnsiTheme="minorHAnsi" w:cstheme="minorHAnsi"/>
          <w:b/>
          <w:i/>
          <w:iCs/>
          <w:sz w:val="22"/>
          <w:szCs w:val="22"/>
          <w:u w:val="single"/>
          <w:lang w:val="en-CA"/>
        </w:rPr>
        <w:t>tep 2</w:t>
      </w:r>
      <w:r w:rsidRPr="005A5E61">
        <w:rPr>
          <w:rFonts w:asciiTheme="minorHAnsi" w:hAnsiTheme="minorHAnsi" w:cstheme="minorHAnsi"/>
          <w:i/>
          <w:iCs/>
          <w:sz w:val="22"/>
          <w:szCs w:val="22"/>
          <w:u w:val="single"/>
          <w:lang w:val="en-CA"/>
        </w:rPr>
        <w:t xml:space="preserve"> – Preliminary meeting</w:t>
      </w:r>
      <w:r w:rsidR="00C71379" w:rsidRPr="005A5E61">
        <w:rPr>
          <w:rFonts w:asciiTheme="minorHAnsi" w:hAnsiTheme="minorHAnsi" w:cstheme="minorHAnsi"/>
          <w:i/>
          <w:iCs/>
          <w:sz w:val="22"/>
          <w:szCs w:val="22"/>
          <w:u w:val="single"/>
          <w:lang w:val="en-CA"/>
        </w:rPr>
        <w:t xml:space="preserve"> (approximately 1.5 hours)</w:t>
      </w:r>
    </w:p>
    <w:p w14:paraId="6E4C256A" w14:textId="32E73951" w:rsidR="00D017EF" w:rsidRPr="005A5E61" w:rsidRDefault="00D017EF" w:rsidP="005A5E61">
      <w:pPr>
        <w:pStyle w:val="ListParagraph"/>
        <w:rPr>
          <w:rFonts w:asciiTheme="minorHAnsi" w:hAnsiTheme="minorHAnsi" w:cstheme="minorHAnsi"/>
          <w:sz w:val="22"/>
          <w:szCs w:val="22"/>
          <w:lang w:val="en-CA"/>
        </w:rPr>
      </w:pPr>
    </w:p>
    <w:p w14:paraId="18DD35F0" w14:textId="527DCA33" w:rsidR="007A06DA" w:rsidRPr="005A5E61" w:rsidRDefault="006D43D6" w:rsidP="005A5E61">
      <w:pPr>
        <w:pStyle w:val="ListParagraph"/>
        <w:numPr>
          <w:ilvl w:val="0"/>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The</w:t>
      </w:r>
      <w:r w:rsidR="008B557E" w:rsidRPr="005A5E61">
        <w:rPr>
          <w:rFonts w:asciiTheme="minorHAnsi" w:hAnsiTheme="minorHAnsi" w:cstheme="minorHAnsi"/>
          <w:sz w:val="22"/>
          <w:szCs w:val="22"/>
          <w:lang w:val="en-CA"/>
        </w:rPr>
        <w:t xml:space="preserve"> preliminary meeting will be attended by all advisory committee members.</w:t>
      </w:r>
      <w:r w:rsidR="00F77107" w:rsidRPr="005A5E61">
        <w:rPr>
          <w:rFonts w:asciiTheme="minorHAnsi" w:hAnsiTheme="minorHAnsi" w:cstheme="minorHAnsi"/>
          <w:sz w:val="22"/>
          <w:szCs w:val="22"/>
          <w:lang w:val="en-CA"/>
        </w:rPr>
        <w:t xml:space="preserve"> </w:t>
      </w:r>
      <w:r w:rsidR="00D017EF" w:rsidRPr="005A5E61">
        <w:rPr>
          <w:rFonts w:asciiTheme="minorHAnsi" w:hAnsiTheme="minorHAnsi" w:cstheme="minorHAnsi"/>
          <w:sz w:val="22"/>
          <w:szCs w:val="22"/>
          <w:lang w:val="en-CA"/>
        </w:rPr>
        <w:t xml:space="preserve"> </w:t>
      </w:r>
      <w:r w:rsidR="00787479" w:rsidRPr="005A5E61">
        <w:rPr>
          <w:rFonts w:asciiTheme="minorHAnsi" w:hAnsiTheme="minorHAnsi" w:cstheme="minorHAnsi"/>
          <w:sz w:val="22"/>
          <w:szCs w:val="22"/>
          <w:lang w:val="en-CA"/>
        </w:rPr>
        <w:t>If a single member is missing, the student</w:t>
      </w:r>
      <w:r w:rsidR="001F441B" w:rsidRPr="005A5E61">
        <w:rPr>
          <w:rFonts w:asciiTheme="minorHAnsi" w:hAnsiTheme="minorHAnsi" w:cstheme="minorHAnsi"/>
          <w:sz w:val="22"/>
          <w:szCs w:val="22"/>
          <w:lang w:val="en-CA"/>
        </w:rPr>
        <w:t xml:space="preserve"> and supervisor must meet with that member following the meeting, review the main discussion points, and obtain approval </w:t>
      </w:r>
      <w:r w:rsidR="005E05DA" w:rsidRPr="005A5E61">
        <w:rPr>
          <w:rFonts w:asciiTheme="minorHAnsi" w:hAnsiTheme="minorHAnsi" w:cstheme="minorHAnsi"/>
          <w:sz w:val="22"/>
          <w:szCs w:val="22"/>
          <w:lang w:val="en-CA"/>
        </w:rPr>
        <w:t>for the written paper</w:t>
      </w:r>
      <w:r w:rsidR="003739F4" w:rsidRPr="005A5E61">
        <w:rPr>
          <w:rFonts w:asciiTheme="minorHAnsi" w:hAnsiTheme="minorHAnsi" w:cstheme="minorHAnsi"/>
          <w:sz w:val="22"/>
          <w:szCs w:val="22"/>
          <w:lang w:val="en-CA"/>
        </w:rPr>
        <w:t>.  The preliminary meeting cannot proceed if two advisory committee members are absent.</w:t>
      </w:r>
      <w:r w:rsidR="008B557E" w:rsidRPr="005A5E61">
        <w:rPr>
          <w:rFonts w:asciiTheme="minorHAnsi" w:hAnsiTheme="minorHAnsi" w:cstheme="minorHAnsi"/>
          <w:sz w:val="22"/>
          <w:szCs w:val="22"/>
          <w:lang w:val="en-CA"/>
        </w:rPr>
        <w:t xml:space="preserve">  </w:t>
      </w:r>
    </w:p>
    <w:p w14:paraId="78D05A27" w14:textId="79B05652" w:rsidR="000E0CD5" w:rsidRPr="005A5E61" w:rsidRDefault="00C52FA5" w:rsidP="005A5E61">
      <w:pPr>
        <w:pStyle w:val="ListParagraph"/>
        <w:numPr>
          <w:ilvl w:val="0"/>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During this meeting, the </w:t>
      </w:r>
      <w:r w:rsidR="001262B5" w:rsidRPr="005A5E61">
        <w:rPr>
          <w:rFonts w:asciiTheme="minorHAnsi" w:hAnsiTheme="minorHAnsi" w:cstheme="minorHAnsi"/>
          <w:sz w:val="22"/>
          <w:szCs w:val="22"/>
          <w:lang w:val="en-CA"/>
        </w:rPr>
        <w:t>followin</w:t>
      </w:r>
      <w:r w:rsidR="000E0CD5" w:rsidRPr="005A5E61">
        <w:rPr>
          <w:rFonts w:asciiTheme="minorHAnsi" w:hAnsiTheme="minorHAnsi" w:cstheme="minorHAnsi"/>
          <w:sz w:val="22"/>
          <w:szCs w:val="22"/>
          <w:lang w:val="en-CA"/>
        </w:rPr>
        <w:t xml:space="preserve">g </w:t>
      </w:r>
      <w:r w:rsidR="00A16819" w:rsidRPr="005A5E61">
        <w:rPr>
          <w:rFonts w:asciiTheme="minorHAnsi" w:hAnsiTheme="minorHAnsi" w:cstheme="minorHAnsi"/>
          <w:sz w:val="22"/>
          <w:szCs w:val="22"/>
          <w:lang w:val="en-CA"/>
        </w:rPr>
        <w:t>tasks</w:t>
      </w:r>
      <w:r w:rsidR="000E0CD5" w:rsidRPr="005A5E61">
        <w:rPr>
          <w:rFonts w:asciiTheme="minorHAnsi" w:hAnsiTheme="minorHAnsi" w:cstheme="minorHAnsi"/>
          <w:sz w:val="22"/>
          <w:szCs w:val="22"/>
          <w:lang w:val="en-CA"/>
        </w:rPr>
        <w:t xml:space="preserve"> must be accomplished</w:t>
      </w:r>
      <w:r w:rsidR="00F87E8A" w:rsidRPr="005A5E61">
        <w:rPr>
          <w:rFonts w:asciiTheme="minorHAnsi" w:hAnsiTheme="minorHAnsi" w:cstheme="minorHAnsi"/>
          <w:sz w:val="22"/>
          <w:szCs w:val="22"/>
          <w:lang w:val="en-CA"/>
        </w:rPr>
        <w:t xml:space="preserve"> (led by the chair):</w:t>
      </w:r>
    </w:p>
    <w:p w14:paraId="58151C47" w14:textId="71272CBD" w:rsidR="00D017EF" w:rsidRPr="005A5E61" w:rsidRDefault="00D017EF" w:rsidP="005A5E61">
      <w:pPr>
        <w:pStyle w:val="ListParagraph"/>
        <w:numPr>
          <w:ilvl w:val="1"/>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The student provides an update on their overall progress in the PhD program.</w:t>
      </w:r>
    </w:p>
    <w:p w14:paraId="49B083E6" w14:textId="01DB6096" w:rsidR="003D57BE" w:rsidRPr="005A5E61" w:rsidRDefault="000E0CD5" w:rsidP="005A5E61">
      <w:pPr>
        <w:pStyle w:val="ListParagraph"/>
        <w:numPr>
          <w:ilvl w:val="1"/>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Discussion and approval </w:t>
      </w:r>
      <w:r w:rsidR="00FC3AD5" w:rsidRPr="005A5E61">
        <w:rPr>
          <w:rFonts w:asciiTheme="minorHAnsi" w:hAnsiTheme="minorHAnsi" w:cstheme="minorHAnsi"/>
          <w:sz w:val="22"/>
          <w:szCs w:val="22"/>
          <w:lang w:val="en-CA"/>
        </w:rPr>
        <w:t xml:space="preserve">of the </w:t>
      </w:r>
      <w:r w:rsidR="00A16819" w:rsidRPr="005A5E61">
        <w:rPr>
          <w:rFonts w:asciiTheme="minorHAnsi" w:hAnsiTheme="minorHAnsi" w:cstheme="minorHAnsi"/>
          <w:sz w:val="22"/>
          <w:szCs w:val="22"/>
          <w:lang w:val="en-CA"/>
        </w:rPr>
        <w:t>review paper topic.</w:t>
      </w:r>
      <w:r w:rsidR="00AE077F" w:rsidRPr="005A5E61">
        <w:rPr>
          <w:rFonts w:asciiTheme="minorHAnsi" w:hAnsiTheme="minorHAnsi" w:cstheme="minorHAnsi"/>
          <w:sz w:val="22"/>
          <w:szCs w:val="22"/>
          <w:lang w:val="en-CA"/>
        </w:rPr>
        <w:t xml:space="preserve">  </w:t>
      </w:r>
      <w:r w:rsidR="00AD4F1C" w:rsidRPr="005A5E61">
        <w:rPr>
          <w:rFonts w:asciiTheme="minorHAnsi" w:hAnsiTheme="minorHAnsi" w:cstheme="minorHAnsi"/>
          <w:sz w:val="22"/>
          <w:szCs w:val="22"/>
          <w:lang w:val="en-CA"/>
        </w:rPr>
        <w:t>Subsequent a</w:t>
      </w:r>
      <w:r w:rsidR="00AE077F" w:rsidRPr="005A5E61">
        <w:rPr>
          <w:rFonts w:asciiTheme="minorHAnsi" w:hAnsiTheme="minorHAnsi" w:cstheme="minorHAnsi"/>
          <w:sz w:val="22"/>
          <w:szCs w:val="22"/>
          <w:lang w:val="en-CA"/>
        </w:rPr>
        <w:t>mendments to the proposed review paper can</w:t>
      </w:r>
      <w:r w:rsidR="00AD4F1C" w:rsidRPr="005A5E61">
        <w:rPr>
          <w:rFonts w:asciiTheme="minorHAnsi" w:hAnsiTheme="minorHAnsi" w:cstheme="minorHAnsi"/>
          <w:sz w:val="22"/>
          <w:szCs w:val="22"/>
          <w:lang w:val="en-CA"/>
        </w:rPr>
        <w:t xml:space="preserve"> occur after the meeting</w:t>
      </w:r>
      <w:r w:rsidR="00FF5021" w:rsidRPr="005A5E61">
        <w:rPr>
          <w:rFonts w:asciiTheme="minorHAnsi" w:hAnsiTheme="minorHAnsi" w:cstheme="minorHAnsi"/>
          <w:sz w:val="22"/>
          <w:szCs w:val="22"/>
          <w:lang w:val="en-CA"/>
        </w:rPr>
        <w:t xml:space="preserve"> through an email vote of all advisory committee members.  </w:t>
      </w:r>
      <w:r w:rsidR="00AE077F" w:rsidRPr="005A5E61">
        <w:rPr>
          <w:rFonts w:asciiTheme="minorHAnsi" w:hAnsiTheme="minorHAnsi" w:cstheme="minorHAnsi"/>
          <w:sz w:val="22"/>
          <w:szCs w:val="22"/>
          <w:lang w:val="en-CA"/>
        </w:rPr>
        <w:t xml:space="preserve"> </w:t>
      </w:r>
    </w:p>
    <w:p w14:paraId="34E9F33F" w14:textId="5FB35C18" w:rsidR="00F87E8A" w:rsidRPr="005A5E61" w:rsidRDefault="00F87E8A" w:rsidP="005A5E61">
      <w:pPr>
        <w:pStyle w:val="ListParagraph"/>
        <w:numPr>
          <w:ilvl w:val="1"/>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Review of Written Paper Scoring Rubric and Presentation Scoring Rubric</w:t>
      </w:r>
      <w:r w:rsidR="000563C1" w:rsidRPr="005A5E61">
        <w:rPr>
          <w:rFonts w:asciiTheme="minorHAnsi" w:hAnsiTheme="minorHAnsi" w:cstheme="minorHAnsi"/>
          <w:sz w:val="22"/>
          <w:szCs w:val="22"/>
          <w:lang w:val="en-CA"/>
        </w:rPr>
        <w:t xml:space="preserve"> to familiarize the student and committee members</w:t>
      </w:r>
      <w:r w:rsidRPr="005A5E61">
        <w:rPr>
          <w:rFonts w:asciiTheme="minorHAnsi" w:hAnsiTheme="minorHAnsi" w:cstheme="minorHAnsi"/>
          <w:sz w:val="22"/>
          <w:szCs w:val="22"/>
          <w:lang w:val="en-CA"/>
        </w:rPr>
        <w:t>.</w:t>
      </w:r>
    </w:p>
    <w:p w14:paraId="019D76A5" w14:textId="4B29ABA0" w:rsidR="001475AF" w:rsidRPr="005A5E61" w:rsidRDefault="00D017EF" w:rsidP="005A5E61">
      <w:pPr>
        <w:pStyle w:val="ListParagraph"/>
        <w:numPr>
          <w:ilvl w:val="1"/>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committee establishes a deadline for the completed written paper and the date of the comprehensive exam. </w:t>
      </w:r>
      <w:r w:rsidR="00F00DEE" w:rsidRPr="005A5E61">
        <w:rPr>
          <w:rFonts w:asciiTheme="minorHAnsi" w:hAnsiTheme="minorHAnsi" w:cstheme="minorHAnsi"/>
          <w:sz w:val="22"/>
          <w:szCs w:val="22"/>
          <w:lang w:val="en-CA"/>
        </w:rPr>
        <w:t xml:space="preserve">It is recommended the comprehensive exam occur approximately </w:t>
      </w:r>
      <w:r w:rsidR="00BF420B" w:rsidRPr="005A5E61">
        <w:rPr>
          <w:rFonts w:asciiTheme="minorHAnsi" w:hAnsiTheme="minorHAnsi" w:cstheme="minorHAnsi"/>
          <w:sz w:val="22"/>
          <w:szCs w:val="22"/>
          <w:lang w:val="en-CA"/>
        </w:rPr>
        <w:t>TWO to THREE</w:t>
      </w:r>
      <w:r w:rsidR="00F00DEE" w:rsidRPr="005A5E61">
        <w:rPr>
          <w:rFonts w:asciiTheme="minorHAnsi" w:hAnsiTheme="minorHAnsi" w:cstheme="minorHAnsi"/>
          <w:sz w:val="22"/>
          <w:szCs w:val="22"/>
          <w:lang w:val="en-CA"/>
        </w:rPr>
        <w:t xml:space="preserve"> </w:t>
      </w:r>
      <w:r w:rsidR="00C6356A" w:rsidRPr="005A5E61">
        <w:rPr>
          <w:rFonts w:asciiTheme="minorHAnsi" w:hAnsiTheme="minorHAnsi" w:cstheme="minorHAnsi"/>
          <w:sz w:val="22"/>
          <w:szCs w:val="22"/>
          <w:lang w:val="en-CA"/>
        </w:rPr>
        <w:t>MONTHS</w:t>
      </w:r>
      <w:r w:rsidR="00F00DEE" w:rsidRPr="005A5E61">
        <w:rPr>
          <w:rFonts w:asciiTheme="minorHAnsi" w:hAnsiTheme="minorHAnsi" w:cstheme="minorHAnsi"/>
          <w:sz w:val="22"/>
          <w:szCs w:val="22"/>
          <w:lang w:val="en-CA"/>
        </w:rPr>
        <w:t xml:space="preserve"> following the preliminary meeting.  </w:t>
      </w:r>
      <w:r w:rsidR="00C6356A" w:rsidRPr="005A5E61">
        <w:rPr>
          <w:rFonts w:asciiTheme="minorHAnsi" w:hAnsiTheme="minorHAnsi" w:cstheme="minorHAnsi"/>
          <w:sz w:val="22"/>
          <w:szCs w:val="22"/>
          <w:lang w:val="en-CA"/>
        </w:rPr>
        <w:t xml:space="preserve">The written review paper must be submitted to all advisory committee members at least TWO WEEKS before the </w:t>
      </w:r>
      <w:r w:rsidR="004A5F1B" w:rsidRPr="005A5E61">
        <w:rPr>
          <w:rFonts w:asciiTheme="minorHAnsi" w:hAnsiTheme="minorHAnsi" w:cstheme="minorHAnsi"/>
          <w:sz w:val="22"/>
          <w:szCs w:val="22"/>
          <w:lang w:val="en-CA"/>
        </w:rPr>
        <w:t xml:space="preserve">exam date. </w:t>
      </w:r>
      <w:r w:rsidR="000A2378" w:rsidRPr="005A5E61">
        <w:rPr>
          <w:rFonts w:asciiTheme="minorHAnsi" w:hAnsiTheme="minorHAnsi" w:cstheme="minorHAnsi"/>
          <w:sz w:val="22"/>
          <w:szCs w:val="22"/>
          <w:lang w:val="en-CA"/>
        </w:rPr>
        <w:t xml:space="preserve">  </w:t>
      </w:r>
    </w:p>
    <w:p w14:paraId="4418C312" w14:textId="6971F8A2" w:rsidR="006D43D6" w:rsidRPr="005A5E61" w:rsidRDefault="008B4D58" w:rsidP="005A5E61">
      <w:pPr>
        <w:pStyle w:val="ListParagraph"/>
        <w:numPr>
          <w:ilvl w:val="1"/>
          <w:numId w:val="15"/>
        </w:numPr>
        <w:rPr>
          <w:rFonts w:asciiTheme="minorHAnsi" w:hAnsiTheme="minorHAnsi" w:cstheme="minorHAnsi"/>
          <w:sz w:val="22"/>
          <w:szCs w:val="22"/>
          <w:lang w:val="en-CA"/>
        </w:rPr>
      </w:pPr>
      <w:r w:rsidRPr="005A5E61">
        <w:rPr>
          <w:rFonts w:asciiTheme="minorHAnsi" w:hAnsiTheme="minorHAnsi" w:cstheme="minorHAnsi"/>
          <w:sz w:val="22"/>
          <w:szCs w:val="22"/>
          <w:lang w:val="en-CA"/>
        </w:rPr>
        <w:t>NOTE: on the day of the comprehensive oral examination, students are required to provide a 20</w:t>
      </w:r>
      <w:r w:rsidR="00EA7B03" w:rsidRPr="005A5E61">
        <w:rPr>
          <w:rFonts w:asciiTheme="minorHAnsi" w:hAnsiTheme="minorHAnsi" w:cstheme="minorHAnsi"/>
          <w:sz w:val="22"/>
          <w:szCs w:val="22"/>
          <w:lang w:val="en-CA"/>
        </w:rPr>
        <w:t>-</w:t>
      </w:r>
      <w:r w:rsidRPr="005A5E61">
        <w:rPr>
          <w:rFonts w:asciiTheme="minorHAnsi" w:hAnsiTheme="minorHAnsi" w:cstheme="minorHAnsi"/>
          <w:sz w:val="22"/>
          <w:szCs w:val="22"/>
          <w:lang w:val="en-CA"/>
        </w:rPr>
        <w:t xml:space="preserve">minute presentation describing a novel research study from the same general area covered in in the written review paper.  </w:t>
      </w:r>
      <w:r w:rsidR="001475AF" w:rsidRPr="005A5E61">
        <w:rPr>
          <w:rFonts w:asciiTheme="minorHAnsi" w:hAnsiTheme="minorHAnsi" w:cstheme="minorHAnsi"/>
          <w:sz w:val="22"/>
          <w:szCs w:val="22"/>
          <w:lang w:val="en-CA"/>
        </w:rPr>
        <w:t>Students are not required to obtain permission for the research proposal topic; however, it is</w:t>
      </w:r>
      <w:r w:rsidRPr="005A5E61">
        <w:rPr>
          <w:rFonts w:asciiTheme="minorHAnsi" w:hAnsiTheme="minorHAnsi" w:cstheme="minorHAnsi"/>
          <w:sz w:val="22"/>
          <w:szCs w:val="22"/>
          <w:lang w:val="en-CA"/>
        </w:rPr>
        <w:t xml:space="preserve"> recommended that students discuss preliminary ideas with the advisory committee to help identify the focus of their presentation.  </w:t>
      </w:r>
      <w:r w:rsidR="001475AF" w:rsidRPr="005A5E61">
        <w:rPr>
          <w:rFonts w:asciiTheme="minorHAnsi" w:hAnsiTheme="minorHAnsi" w:cstheme="minorHAnsi"/>
          <w:sz w:val="22"/>
          <w:szCs w:val="22"/>
          <w:lang w:val="en-CA"/>
        </w:rPr>
        <w:t xml:space="preserve">  </w:t>
      </w:r>
      <w:r w:rsidR="002E2CD5" w:rsidRPr="005A5E61">
        <w:rPr>
          <w:rFonts w:asciiTheme="minorHAnsi" w:hAnsiTheme="minorHAnsi" w:cstheme="minorHAnsi"/>
          <w:sz w:val="22"/>
          <w:szCs w:val="22"/>
          <w:lang w:val="en-CA"/>
        </w:rPr>
        <w:t xml:space="preserve"> </w:t>
      </w:r>
      <w:r w:rsidR="00A7750C" w:rsidRPr="005A5E61">
        <w:rPr>
          <w:rFonts w:asciiTheme="minorHAnsi" w:hAnsiTheme="minorHAnsi" w:cstheme="minorHAnsi"/>
          <w:sz w:val="22"/>
          <w:szCs w:val="22"/>
          <w:lang w:val="en-CA"/>
        </w:rPr>
        <w:t xml:space="preserve"> </w:t>
      </w:r>
      <w:r w:rsidR="003D57BE" w:rsidRPr="005A5E61">
        <w:rPr>
          <w:rFonts w:asciiTheme="minorHAnsi" w:hAnsiTheme="minorHAnsi" w:cstheme="minorHAnsi"/>
          <w:sz w:val="22"/>
          <w:szCs w:val="22"/>
          <w:lang w:val="en-CA"/>
        </w:rPr>
        <w:t xml:space="preserve"> </w:t>
      </w:r>
      <w:r w:rsidR="001846D4" w:rsidRPr="005A5E61">
        <w:rPr>
          <w:rFonts w:asciiTheme="minorHAnsi" w:hAnsiTheme="minorHAnsi" w:cstheme="minorHAnsi"/>
          <w:sz w:val="22"/>
          <w:szCs w:val="22"/>
          <w:lang w:val="en-CA"/>
        </w:rPr>
        <w:t xml:space="preserve">  </w:t>
      </w:r>
    </w:p>
    <w:p w14:paraId="782871FB" w14:textId="708855DA" w:rsidR="006D43D6" w:rsidRPr="005A5E61" w:rsidRDefault="006D43D6" w:rsidP="005A5E61">
      <w:pPr>
        <w:pStyle w:val="ListParagraph"/>
        <w:numPr>
          <w:ilvl w:val="0"/>
          <w:numId w:val="5"/>
        </w:numPr>
        <w:ind w:left="360"/>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Minutes will be circulated by the </w:t>
      </w:r>
      <w:r w:rsidR="00D017EF" w:rsidRPr="005A5E61">
        <w:rPr>
          <w:rFonts w:asciiTheme="minorHAnsi" w:hAnsiTheme="minorHAnsi" w:cstheme="minorHAnsi"/>
          <w:sz w:val="22"/>
          <w:szCs w:val="22"/>
          <w:lang w:val="en-CA"/>
        </w:rPr>
        <w:t>G</w:t>
      </w:r>
      <w:r w:rsidRPr="005A5E61">
        <w:rPr>
          <w:rFonts w:asciiTheme="minorHAnsi" w:hAnsiTheme="minorHAnsi" w:cstheme="minorHAnsi"/>
          <w:sz w:val="22"/>
          <w:szCs w:val="22"/>
          <w:lang w:val="en-CA"/>
        </w:rPr>
        <w:t>raduate</w:t>
      </w:r>
      <w:r w:rsidR="00D017EF" w:rsidRPr="005A5E61">
        <w:rPr>
          <w:rFonts w:asciiTheme="minorHAnsi" w:hAnsiTheme="minorHAnsi" w:cstheme="minorHAnsi"/>
          <w:sz w:val="22"/>
          <w:szCs w:val="22"/>
          <w:lang w:val="en-CA"/>
        </w:rPr>
        <w:t xml:space="preserve"> Affairs Office</w:t>
      </w:r>
      <w:r w:rsidRPr="005A5E61">
        <w:rPr>
          <w:rFonts w:asciiTheme="minorHAnsi" w:hAnsiTheme="minorHAnsi" w:cstheme="minorHAnsi"/>
          <w:sz w:val="22"/>
          <w:szCs w:val="22"/>
          <w:lang w:val="en-CA"/>
        </w:rPr>
        <w:t xml:space="preserve"> within two weeks of the preliminary meeting, along with a formalized timeline for the exam. </w:t>
      </w:r>
    </w:p>
    <w:p w14:paraId="5143C1A5" w14:textId="77777777" w:rsidR="004A5F1B" w:rsidRPr="005A5E61" w:rsidRDefault="004A5F1B" w:rsidP="005A5E61">
      <w:pPr>
        <w:contextualSpacing/>
        <w:rPr>
          <w:rFonts w:asciiTheme="minorHAnsi" w:hAnsiTheme="minorHAnsi" w:cstheme="minorHAnsi"/>
          <w:sz w:val="22"/>
          <w:szCs w:val="22"/>
          <w:lang w:val="en-CA"/>
        </w:rPr>
      </w:pPr>
    </w:p>
    <w:p w14:paraId="77893B0A" w14:textId="0E0D0EFB" w:rsidR="002724B6" w:rsidRPr="00FA633C" w:rsidRDefault="003C14EA" w:rsidP="005A5E61">
      <w:pPr>
        <w:contextualSpacing/>
        <w:rPr>
          <w:rFonts w:asciiTheme="minorHAnsi" w:hAnsiTheme="minorHAnsi" w:cstheme="minorHAnsi"/>
          <w:i/>
          <w:iCs/>
          <w:sz w:val="22"/>
          <w:szCs w:val="22"/>
          <w:u w:val="single"/>
          <w:lang w:val="en-CA"/>
        </w:rPr>
      </w:pPr>
      <w:r w:rsidRPr="00FA633C">
        <w:rPr>
          <w:rFonts w:asciiTheme="minorHAnsi" w:hAnsiTheme="minorHAnsi" w:cstheme="minorHAnsi"/>
          <w:b/>
          <w:i/>
          <w:iCs/>
          <w:sz w:val="22"/>
          <w:szCs w:val="22"/>
          <w:u w:val="single"/>
          <w:lang w:val="en-CA"/>
        </w:rPr>
        <w:t>St</w:t>
      </w:r>
      <w:r w:rsidR="00D017EF" w:rsidRPr="00FA633C">
        <w:rPr>
          <w:rFonts w:asciiTheme="minorHAnsi" w:hAnsiTheme="minorHAnsi" w:cstheme="minorHAnsi"/>
          <w:b/>
          <w:i/>
          <w:iCs/>
          <w:sz w:val="22"/>
          <w:szCs w:val="22"/>
          <w:u w:val="single"/>
          <w:lang w:val="en-CA"/>
        </w:rPr>
        <w:t>ep 3</w:t>
      </w:r>
      <w:r w:rsidRPr="00FA633C">
        <w:rPr>
          <w:rFonts w:asciiTheme="minorHAnsi" w:hAnsiTheme="minorHAnsi" w:cstheme="minorHAnsi"/>
          <w:i/>
          <w:iCs/>
          <w:sz w:val="22"/>
          <w:szCs w:val="22"/>
          <w:u w:val="single"/>
          <w:lang w:val="en-CA"/>
        </w:rPr>
        <w:t xml:space="preserve"> – The</w:t>
      </w:r>
      <w:r w:rsidR="006229C7" w:rsidRPr="00FA633C">
        <w:rPr>
          <w:rFonts w:asciiTheme="minorHAnsi" w:hAnsiTheme="minorHAnsi" w:cstheme="minorHAnsi"/>
          <w:i/>
          <w:iCs/>
          <w:sz w:val="22"/>
          <w:szCs w:val="22"/>
          <w:u w:val="single"/>
          <w:lang w:val="en-CA"/>
        </w:rPr>
        <w:t xml:space="preserve"> research proposal presentation and</w:t>
      </w:r>
      <w:r w:rsidRPr="00FA633C">
        <w:rPr>
          <w:rFonts w:asciiTheme="minorHAnsi" w:hAnsiTheme="minorHAnsi" w:cstheme="minorHAnsi"/>
          <w:i/>
          <w:iCs/>
          <w:sz w:val="22"/>
          <w:szCs w:val="22"/>
          <w:u w:val="single"/>
          <w:lang w:val="en-CA"/>
        </w:rPr>
        <w:t xml:space="preserve"> comprehensive </w:t>
      </w:r>
      <w:r w:rsidR="00D017EF" w:rsidRPr="00FA633C">
        <w:rPr>
          <w:rFonts w:asciiTheme="minorHAnsi" w:hAnsiTheme="minorHAnsi" w:cstheme="minorHAnsi"/>
          <w:i/>
          <w:iCs/>
          <w:sz w:val="22"/>
          <w:szCs w:val="22"/>
          <w:u w:val="single"/>
          <w:lang w:val="en-CA"/>
        </w:rPr>
        <w:t xml:space="preserve">oral </w:t>
      </w:r>
      <w:r w:rsidRPr="00FA633C">
        <w:rPr>
          <w:rFonts w:asciiTheme="minorHAnsi" w:hAnsiTheme="minorHAnsi" w:cstheme="minorHAnsi"/>
          <w:i/>
          <w:iCs/>
          <w:sz w:val="22"/>
          <w:szCs w:val="22"/>
          <w:u w:val="single"/>
          <w:lang w:val="en-CA"/>
        </w:rPr>
        <w:t>exam</w:t>
      </w:r>
      <w:r w:rsidR="002724B6" w:rsidRPr="00FA633C">
        <w:rPr>
          <w:rFonts w:asciiTheme="minorHAnsi" w:hAnsiTheme="minorHAnsi" w:cstheme="minorHAnsi"/>
          <w:i/>
          <w:iCs/>
          <w:sz w:val="22"/>
          <w:szCs w:val="22"/>
          <w:u w:val="single"/>
          <w:lang w:val="en-CA"/>
        </w:rPr>
        <w:t xml:space="preserve"> (approximately 2 to 3 hours)</w:t>
      </w:r>
    </w:p>
    <w:p w14:paraId="7435F342" w14:textId="77777777" w:rsidR="00D017EF" w:rsidRPr="005A5E61" w:rsidRDefault="00D017EF" w:rsidP="005A5E61">
      <w:pPr>
        <w:contextualSpacing/>
        <w:rPr>
          <w:rFonts w:asciiTheme="minorHAnsi" w:hAnsiTheme="minorHAnsi" w:cstheme="minorHAnsi"/>
          <w:i/>
          <w:iCs/>
          <w:sz w:val="22"/>
          <w:szCs w:val="22"/>
          <w:lang w:val="en-CA"/>
        </w:rPr>
      </w:pPr>
    </w:p>
    <w:p w14:paraId="033C30C5" w14:textId="336502DD" w:rsidR="00243085" w:rsidRPr="005A5E61" w:rsidRDefault="00D943AC" w:rsidP="005A5E61">
      <w:pPr>
        <w:pStyle w:val="ListParagraph"/>
        <w:numPr>
          <w:ilvl w:val="0"/>
          <w:numId w:val="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final step in the PhD comprehensive examination process involves a research proposal presentation followed by an oral defence.  </w:t>
      </w:r>
      <w:r w:rsidR="00243085" w:rsidRPr="005A5E61">
        <w:rPr>
          <w:rFonts w:asciiTheme="minorHAnsi" w:hAnsiTheme="minorHAnsi" w:cstheme="minorHAnsi"/>
          <w:sz w:val="22"/>
          <w:szCs w:val="22"/>
          <w:lang w:val="en-CA"/>
        </w:rPr>
        <w:t xml:space="preserve">All committee members must attend (in-person or virtual). This meeting cannot count towards the annual progress meeting required of all PhD students.  </w:t>
      </w:r>
    </w:p>
    <w:p w14:paraId="4A46E89F" w14:textId="77777777" w:rsidR="00243085" w:rsidRPr="005A5E61" w:rsidRDefault="00243085" w:rsidP="005A5E61">
      <w:pPr>
        <w:pStyle w:val="ListParagraph"/>
        <w:numPr>
          <w:ilvl w:val="0"/>
          <w:numId w:val="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At least 14 days prior to the oral examination the student will submit the title and a 100-word summary of their presentation to all advisory committee members and the Graduate Affairs Office.  </w:t>
      </w:r>
    </w:p>
    <w:p w14:paraId="5C7B0FE6" w14:textId="3F6E40D4" w:rsidR="00D943AC" w:rsidRPr="005A5E61" w:rsidRDefault="00D943AC" w:rsidP="005A5E61">
      <w:pPr>
        <w:pStyle w:val="ListParagraph"/>
        <w:numPr>
          <w:ilvl w:val="0"/>
          <w:numId w:val="5"/>
        </w:numPr>
        <w:rPr>
          <w:rFonts w:asciiTheme="minorHAnsi" w:hAnsiTheme="minorHAnsi" w:cstheme="minorHAnsi"/>
          <w:sz w:val="22"/>
          <w:szCs w:val="22"/>
          <w:lang w:val="en-CA"/>
        </w:rPr>
      </w:pPr>
      <w:r w:rsidRPr="005A5E61">
        <w:rPr>
          <w:rFonts w:asciiTheme="minorHAnsi" w:hAnsiTheme="minorHAnsi" w:cstheme="minorHAnsi"/>
          <w:sz w:val="22"/>
          <w:szCs w:val="22"/>
          <w:lang w:val="en-CA"/>
        </w:rPr>
        <w:lastRenderedPageBreak/>
        <w:t>The meeting begins with a 20-minute oral presentation of the research study.  This presentation is open to all members of the campus community and public.  An initial question period of 10 – 15 minutes will be open to all audience members</w:t>
      </w:r>
      <w:r w:rsidR="00E229A2" w:rsidRPr="005A5E61">
        <w:rPr>
          <w:rFonts w:asciiTheme="minorHAnsi" w:hAnsiTheme="minorHAnsi" w:cstheme="minorHAnsi"/>
          <w:sz w:val="22"/>
          <w:szCs w:val="22"/>
          <w:lang w:val="en-CA"/>
        </w:rPr>
        <w:t>.  Following the general question period, t</w:t>
      </w:r>
      <w:r w:rsidR="008E0BE8" w:rsidRPr="005A5E61">
        <w:rPr>
          <w:rFonts w:asciiTheme="minorHAnsi" w:hAnsiTheme="minorHAnsi" w:cstheme="minorHAnsi"/>
          <w:sz w:val="22"/>
          <w:szCs w:val="22"/>
          <w:lang w:val="en-CA"/>
        </w:rPr>
        <w:t xml:space="preserve">he advisory committee chair will request all audience members to leave except for the advisory committee and will facilitate </w:t>
      </w:r>
      <w:r w:rsidR="00E229A2" w:rsidRPr="005A5E61">
        <w:rPr>
          <w:rFonts w:asciiTheme="minorHAnsi" w:hAnsiTheme="minorHAnsi" w:cstheme="minorHAnsi"/>
          <w:sz w:val="22"/>
          <w:szCs w:val="22"/>
          <w:lang w:val="en-CA"/>
        </w:rPr>
        <w:t>the oral examination</w:t>
      </w:r>
      <w:r w:rsidR="008E0BE8" w:rsidRPr="005A5E61">
        <w:rPr>
          <w:rFonts w:asciiTheme="minorHAnsi" w:hAnsiTheme="minorHAnsi" w:cstheme="minorHAnsi"/>
          <w:sz w:val="22"/>
          <w:szCs w:val="22"/>
          <w:lang w:val="en-CA"/>
        </w:rPr>
        <w:t>.</w:t>
      </w:r>
    </w:p>
    <w:p w14:paraId="4AF8AF1B" w14:textId="56685ED9" w:rsidR="00D017EF" w:rsidRPr="005A5E61" w:rsidRDefault="00D017EF" w:rsidP="005A5E61">
      <w:pPr>
        <w:pStyle w:val="ListParagraph"/>
        <w:numPr>
          <w:ilvl w:val="0"/>
          <w:numId w:val="5"/>
        </w:numPr>
        <w:rPr>
          <w:rFonts w:asciiTheme="minorHAnsi" w:hAnsiTheme="minorHAnsi" w:cstheme="minorHAnsi"/>
          <w:sz w:val="22"/>
          <w:szCs w:val="22"/>
          <w:lang w:val="en-CA"/>
        </w:rPr>
      </w:pPr>
      <w:r w:rsidRPr="005A5E61">
        <w:rPr>
          <w:rFonts w:asciiTheme="minorHAnsi" w:hAnsiTheme="minorHAnsi" w:cstheme="minorHAnsi"/>
          <w:sz w:val="22"/>
          <w:szCs w:val="22"/>
          <w:lang w:val="en-CA"/>
        </w:rPr>
        <w:t>During the oral exam, each advisory committee member will be given the opportunity to ask questions twice (i.e., 2 rounds of questions) pertaining to the research proposal.  A third round of questions will focus on the written review paper.  Additional rounds of questions may be allowed if advisory committee members require more information to assess the adequacy of the student’s performance.</w:t>
      </w:r>
      <w:r w:rsidR="00E229A2" w:rsidRPr="005A5E61">
        <w:rPr>
          <w:rFonts w:asciiTheme="minorHAnsi" w:hAnsiTheme="minorHAnsi" w:cstheme="minorHAnsi"/>
          <w:sz w:val="22"/>
          <w:szCs w:val="22"/>
          <w:lang w:val="en-CA"/>
        </w:rPr>
        <w:t xml:space="preserve">  In the first round of questions, each committee member will be allowed up to 15 minutes for questioning. In the second round, committee members will have an additional 10 minutes to examine the student’s research proposal if necessary.  Committee members who are satisfied may pass in the second round.  A third round of questions will focus on the written review paper.  The student may request a 15-minute break at any time during the examination. </w:t>
      </w:r>
    </w:p>
    <w:p w14:paraId="195C76E9" w14:textId="5C754C8D" w:rsidR="002F050C" w:rsidRPr="005A5E61" w:rsidRDefault="006D43D6" w:rsidP="005A5E61">
      <w:pPr>
        <w:pStyle w:val="ListParagraph"/>
        <w:numPr>
          <w:ilvl w:val="0"/>
          <w:numId w:val="5"/>
        </w:num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If an advisory committee member is not able to participate </w:t>
      </w:r>
      <w:r w:rsidR="00A534E7" w:rsidRPr="005A5E61">
        <w:rPr>
          <w:rFonts w:asciiTheme="minorHAnsi" w:hAnsiTheme="minorHAnsi" w:cstheme="minorHAnsi"/>
          <w:sz w:val="22"/>
          <w:szCs w:val="22"/>
          <w:lang w:val="en-CA"/>
        </w:rPr>
        <w:t>either in person or remotely</w:t>
      </w:r>
      <w:r w:rsidRPr="005A5E61">
        <w:rPr>
          <w:rFonts w:asciiTheme="minorHAnsi" w:hAnsiTheme="minorHAnsi" w:cstheme="minorHAnsi"/>
          <w:sz w:val="22"/>
          <w:szCs w:val="22"/>
          <w:lang w:val="en-CA"/>
        </w:rPr>
        <w:t xml:space="preserve">, an alternate faculty member with sufficient expertise in the area must be invited to ensure that the minimum number of members required for a PhD advisory committee will be present at the examination.  </w:t>
      </w:r>
      <w:r w:rsidRPr="005A5E61">
        <w:rPr>
          <w:rFonts w:asciiTheme="minorHAnsi" w:hAnsiTheme="minorHAnsi" w:cstheme="minorHAnsi"/>
          <w:sz w:val="22"/>
          <w:szCs w:val="22"/>
        </w:rPr>
        <w:t xml:space="preserve">If the cognate member cannot attend, </w:t>
      </w:r>
      <w:r w:rsidR="00DD66E8" w:rsidRPr="005A5E61">
        <w:rPr>
          <w:rFonts w:asciiTheme="minorHAnsi" w:hAnsiTheme="minorHAnsi" w:cstheme="minorHAnsi"/>
          <w:sz w:val="22"/>
          <w:szCs w:val="22"/>
        </w:rPr>
        <w:t xml:space="preserve">the alternate </w:t>
      </w:r>
      <w:r w:rsidR="00E6403A" w:rsidRPr="005A5E61">
        <w:rPr>
          <w:rFonts w:asciiTheme="minorHAnsi" w:hAnsiTheme="minorHAnsi" w:cstheme="minorHAnsi"/>
          <w:sz w:val="22"/>
          <w:szCs w:val="22"/>
        </w:rPr>
        <w:t xml:space="preserve">member must not be a member of the College of Pharmacy and Nutrition.  </w:t>
      </w:r>
      <w:r w:rsidRPr="005A5E61">
        <w:rPr>
          <w:rFonts w:asciiTheme="minorHAnsi" w:hAnsiTheme="minorHAnsi" w:cstheme="minorHAnsi"/>
          <w:sz w:val="22"/>
          <w:szCs w:val="22"/>
        </w:rPr>
        <w:t xml:space="preserve">This additional committee member must be approved by all committee members prior to the exam and is granted full voting privileges. </w:t>
      </w:r>
    </w:p>
    <w:p w14:paraId="2E32B69E" w14:textId="77777777" w:rsidR="006D43D6" w:rsidRPr="005A5E61" w:rsidRDefault="006D43D6" w:rsidP="005A5E61">
      <w:pPr>
        <w:rPr>
          <w:rFonts w:asciiTheme="minorHAnsi" w:hAnsiTheme="minorHAnsi" w:cstheme="minorHAnsi"/>
          <w:b/>
          <w:sz w:val="22"/>
          <w:szCs w:val="22"/>
          <w:u w:val="single"/>
          <w:lang w:val="en-CA"/>
        </w:rPr>
      </w:pPr>
    </w:p>
    <w:p w14:paraId="4C260982" w14:textId="77777777" w:rsidR="00900BF8" w:rsidRPr="005A5E61" w:rsidRDefault="00900BF8" w:rsidP="005A5E61">
      <w:pPr>
        <w:rPr>
          <w:rFonts w:asciiTheme="minorHAnsi" w:hAnsiTheme="minorHAnsi" w:cstheme="minorHAnsi"/>
          <w:b/>
          <w:sz w:val="22"/>
          <w:szCs w:val="22"/>
          <w:u w:val="single"/>
          <w:lang w:val="en-CA"/>
        </w:rPr>
      </w:pPr>
    </w:p>
    <w:p w14:paraId="59B75B49" w14:textId="77777777" w:rsidR="00900BF8" w:rsidRPr="005A5E61" w:rsidRDefault="00900BF8" w:rsidP="005A5E61">
      <w:pPr>
        <w:rPr>
          <w:rFonts w:asciiTheme="minorHAnsi" w:hAnsiTheme="minorHAnsi" w:cstheme="minorHAnsi"/>
          <w:b/>
          <w:sz w:val="22"/>
          <w:szCs w:val="22"/>
          <w:u w:val="single"/>
          <w:lang w:val="en-CA"/>
        </w:rPr>
      </w:pPr>
    </w:p>
    <w:p w14:paraId="4B15A07A" w14:textId="6A47A5FA" w:rsidR="00882B05" w:rsidRPr="005A5E61" w:rsidRDefault="006D43D6" w:rsidP="005A5E61">
      <w:pPr>
        <w:rPr>
          <w:rFonts w:asciiTheme="minorHAnsi" w:hAnsiTheme="minorHAnsi" w:cstheme="minorHAnsi"/>
          <w:b/>
          <w:sz w:val="22"/>
          <w:szCs w:val="22"/>
          <w:u w:val="single"/>
          <w:lang w:val="en-CA"/>
        </w:rPr>
      </w:pPr>
      <w:r w:rsidRPr="005A5E61">
        <w:rPr>
          <w:rFonts w:asciiTheme="minorHAnsi" w:hAnsiTheme="minorHAnsi" w:cstheme="minorHAnsi"/>
          <w:b/>
          <w:sz w:val="22"/>
          <w:szCs w:val="22"/>
          <w:u w:val="single"/>
          <w:lang w:val="en-CA"/>
        </w:rPr>
        <w:t>Products and Evaluation</w:t>
      </w:r>
    </w:p>
    <w:p w14:paraId="6143C179" w14:textId="215EC0C2" w:rsidR="006D43D6" w:rsidRPr="005A5E61" w:rsidRDefault="006D43D6" w:rsidP="005A5E61">
      <w:pPr>
        <w:rPr>
          <w:rFonts w:asciiTheme="minorHAnsi" w:hAnsiTheme="minorHAnsi" w:cstheme="minorHAnsi"/>
          <w:b/>
          <w:sz w:val="22"/>
          <w:szCs w:val="22"/>
          <w:u w:val="single"/>
          <w:lang w:val="en-CA"/>
        </w:rPr>
      </w:pPr>
      <w:r w:rsidRPr="005A5E61">
        <w:rPr>
          <w:rFonts w:asciiTheme="minorHAnsi" w:hAnsiTheme="minorHAnsi" w:cstheme="minorHAnsi"/>
          <w:sz w:val="22"/>
          <w:szCs w:val="22"/>
          <w:lang w:val="en-CA"/>
        </w:rPr>
        <w:t>The</w:t>
      </w:r>
      <w:r w:rsidR="00C4497B" w:rsidRPr="005A5E61">
        <w:rPr>
          <w:rFonts w:asciiTheme="minorHAnsi" w:hAnsiTheme="minorHAnsi" w:cstheme="minorHAnsi"/>
          <w:sz w:val="22"/>
          <w:szCs w:val="22"/>
          <w:lang w:val="en-CA"/>
        </w:rPr>
        <w:t xml:space="preserve"> student will be assessed on their </w:t>
      </w:r>
      <w:r w:rsidRPr="005A5E61">
        <w:rPr>
          <w:rFonts w:asciiTheme="minorHAnsi" w:hAnsiTheme="minorHAnsi" w:cstheme="minorHAnsi"/>
          <w:sz w:val="22"/>
          <w:szCs w:val="22"/>
          <w:u w:val="single"/>
          <w:lang w:val="en-CA"/>
        </w:rPr>
        <w:t xml:space="preserve">written </w:t>
      </w:r>
      <w:r w:rsidR="00C4497B" w:rsidRPr="005A5E61">
        <w:rPr>
          <w:rFonts w:asciiTheme="minorHAnsi" w:hAnsiTheme="minorHAnsi" w:cstheme="minorHAnsi"/>
          <w:sz w:val="22"/>
          <w:szCs w:val="22"/>
          <w:u w:val="single"/>
          <w:lang w:val="en-CA"/>
        </w:rPr>
        <w:t xml:space="preserve">review </w:t>
      </w:r>
      <w:r w:rsidRPr="005A5E61">
        <w:rPr>
          <w:rFonts w:asciiTheme="minorHAnsi" w:hAnsiTheme="minorHAnsi" w:cstheme="minorHAnsi"/>
          <w:sz w:val="22"/>
          <w:szCs w:val="22"/>
          <w:u w:val="single"/>
          <w:lang w:val="en-CA"/>
        </w:rPr>
        <w:t>paper</w:t>
      </w:r>
      <w:r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u w:val="single"/>
          <w:lang w:val="en-CA"/>
        </w:rPr>
        <w:t xml:space="preserve">oral presentation, </w:t>
      </w:r>
      <w:r w:rsidRPr="005A5E61">
        <w:rPr>
          <w:rFonts w:asciiTheme="minorHAnsi" w:hAnsiTheme="minorHAnsi" w:cstheme="minorHAnsi"/>
          <w:sz w:val="22"/>
          <w:szCs w:val="22"/>
          <w:lang w:val="en-CA"/>
        </w:rPr>
        <w:t>and</w:t>
      </w:r>
      <w:r w:rsidRPr="005A5E61">
        <w:rPr>
          <w:rFonts w:asciiTheme="minorHAnsi" w:hAnsiTheme="minorHAnsi" w:cstheme="minorHAnsi"/>
          <w:sz w:val="22"/>
          <w:szCs w:val="22"/>
          <w:u w:val="single"/>
          <w:lang w:val="en-CA"/>
        </w:rPr>
        <w:t xml:space="preserve"> </w:t>
      </w:r>
      <w:r w:rsidR="00C4497B" w:rsidRPr="005A5E61">
        <w:rPr>
          <w:rFonts w:asciiTheme="minorHAnsi" w:hAnsiTheme="minorHAnsi" w:cstheme="minorHAnsi"/>
          <w:sz w:val="22"/>
          <w:szCs w:val="22"/>
          <w:u w:val="single"/>
          <w:lang w:val="en-CA"/>
        </w:rPr>
        <w:t xml:space="preserve">oral </w:t>
      </w:r>
      <w:r w:rsidRPr="005A5E61">
        <w:rPr>
          <w:rFonts w:asciiTheme="minorHAnsi" w:hAnsiTheme="minorHAnsi" w:cstheme="minorHAnsi"/>
          <w:sz w:val="22"/>
          <w:szCs w:val="22"/>
          <w:u w:val="single"/>
          <w:lang w:val="en-CA"/>
        </w:rPr>
        <w:t>defence</w:t>
      </w:r>
      <w:r w:rsidR="00774EC4" w:rsidRPr="005A5E61">
        <w:rPr>
          <w:rFonts w:asciiTheme="minorHAnsi" w:hAnsiTheme="minorHAnsi" w:cstheme="minorHAnsi"/>
          <w:sz w:val="22"/>
          <w:szCs w:val="22"/>
          <w:lang w:val="en-CA"/>
        </w:rPr>
        <w:t xml:space="preserve"> </w:t>
      </w:r>
      <w:r w:rsidR="00F87DFE" w:rsidRPr="005A5E61">
        <w:rPr>
          <w:rFonts w:asciiTheme="minorHAnsi" w:hAnsiTheme="minorHAnsi" w:cstheme="minorHAnsi"/>
          <w:sz w:val="22"/>
          <w:szCs w:val="22"/>
          <w:lang w:val="en-CA"/>
        </w:rPr>
        <w:t>using standardized rubrics</w:t>
      </w:r>
      <w:r w:rsidRPr="005A5E61">
        <w:rPr>
          <w:rFonts w:asciiTheme="minorHAnsi" w:hAnsiTheme="minorHAnsi" w:cstheme="minorHAnsi"/>
          <w:sz w:val="22"/>
          <w:szCs w:val="22"/>
          <w:lang w:val="en-CA"/>
        </w:rPr>
        <w:t xml:space="preserve">. </w:t>
      </w:r>
      <w:r w:rsidR="00147551" w:rsidRPr="005A5E61">
        <w:rPr>
          <w:rFonts w:asciiTheme="minorHAnsi" w:hAnsiTheme="minorHAnsi" w:cstheme="minorHAnsi"/>
          <w:sz w:val="22"/>
          <w:szCs w:val="22"/>
          <w:lang w:val="en-CA"/>
        </w:rPr>
        <w:t xml:space="preserve"> The student’s performance </w:t>
      </w:r>
      <w:r w:rsidRPr="005A5E61">
        <w:rPr>
          <w:rFonts w:asciiTheme="minorHAnsi" w:hAnsiTheme="minorHAnsi" w:cstheme="minorHAnsi"/>
          <w:sz w:val="22"/>
          <w:szCs w:val="22"/>
          <w:lang w:val="en-CA"/>
        </w:rPr>
        <w:t>must be of sufficient quality for a ‘pass’ or ‘conditional pass’</w:t>
      </w:r>
      <w:r w:rsidR="00147551" w:rsidRPr="005A5E61">
        <w:rPr>
          <w:rFonts w:asciiTheme="minorHAnsi" w:hAnsiTheme="minorHAnsi" w:cstheme="minorHAnsi"/>
          <w:sz w:val="22"/>
          <w:szCs w:val="22"/>
          <w:lang w:val="en-CA"/>
        </w:rPr>
        <w:t xml:space="preserve"> in all three </w:t>
      </w:r>
      <w:r w:rsidR="00C326B3" w:rsidRPr="005A5E61">
        <w:rPr>
          <w:rFonts w:asciiTheme="minorHAnsi" w:hAnsiTheme="minorHAnsi" w:cstheme="minorHAnsi"/>
          <w:sz w:val="22"/>
          <w:szCs w:val="22"/>
          <w:lang w:val="en-CA"/>
        </w:rPr>
        <w:t>components</w:t>
      </w:r>
      <w:r w:rsidRPr="005A5E61">
        <w:rPr>
          <w:rFonts w:asciiTheme="minorHAnsi" w:hAnsiTheme="minorHAnsi" w:cstheme="minorHAnsi"/>
          <w:sz w:val="22"/>
          <w:szCs w:val="22"/>
          <w:lang w:val="en-CA"/>
        </w:rPr>
        <w:t xml:space="preserve"> to successfully achieve PhD candidacy.  </w:t>
      </w:r>
    </w:p>
    <w:p w14:paraId="7F621D4A" w14:textId="77777777" w:rsidR="006D43D6" w:rsidRPr="005A5E61" w:rsidRDefault="006D43D6" w:rsidP="005A5E61">
      <w:pPr>
        <w:rPr>
          <w:rFonts w:asciiTheme="minorHAnsi" w:hAnsiTheme="minorHAnsi" w:cstheme="minorHAnsi"/>
          <w:sz w:val="22"/>
          <w:szCs w:val="22"/>
          <w:lang w:val="en-CA"/>
        </w:rPr>
      </w:pPr>
    </w:p>
    <w:p w14:paraId="50A63F72" w14:textId="17EFF7EE" w:rsidR="00D845FB" w:rsidRPr="005A5E61" w:rsidRDefault="00D845FB" w:rsidP="005A5E61">
      <w:pPr>
        <w:rPr>
          <w:rFonts w:asciiTheme="minorHAnsi" w:hAnsiTheme="minorHAnsi" w:cstheme="minorHAnsi"/>
          <w:i/>
          <w:sz w:val="22"/>
          <w:szCs w:val="22"/>
          <w:u w:val="single"/>
          <w:lang w:val="en-CA"/>
        </w:rPr>
      </w:pPr>
      <w:r w:rsidRPr="005A5E61">
        <w:rPr>
          <w:rFonts w:asciiTheme="minorHAnsi" w:hAnsiTheme="minorHAnsi" w:cstheme="minorHAnsi"/>
          <w:i/>
          <w:sz w:val="22"/>
          <w:szCs w:val="22"/>
          <w:u w:val="single"/>
          <w:lang w:val="en-CA"/>
        </w:rPr>
        <w:t xml:space="preserve">Expectations of the </w:t>
      </w:r>
      <w:r w:rsidR="006D43D6" w:rsidRPr="005A5E61">
        <w:rPr>
          <w:rFonts w:asciiTheme="minorHAnsi" w:hAnsiTheme="minorHAnsi" w:cstheme="minorHAnsi"/>
          <w:i/>
          <w:sz w:val="22"/>
          <w:szCs w:val="22"/>
          <w:u w:val="single"/>
          <w:lang w:val="en-CA"/>
        </w:rPr>
        <w:t xml:space="preserve">Written </w:t>
      </w:r>
      <w:r w:rsidR="00B2473E" w:rsidRPr="005A5E61">
        <w:rPr>
          <w:rFonts w:asciiTheme="minorHAnsi" w:hAnsiTheme="minorHAnsi" w:cstheme="minorHAnsi"/>
          <w:i/>
          <w:sz w:val="22"/>
          <w:szCs w:val="22"/>
          <w:u w:val="single"/>
          <w:lang w:val="en-CA"/>
        </w:rPr>
        <w:t xml:space="preserve">Review </w:t>
      </w:r>
      <w:r w:rsidR="006D43D6" w:rsidRPr="005A5E61">
        <w:rPr>
          <w:rFonts w:asciiTheme="minorHAnsi" w:hAnsiTheme="minorHAnsi" w:cstheme="minorHAnsi"/>
          <w:i/>
          <w:sz w:val="22"/>
          <w:szCs w:val="22"/>
          <w:u w:val="single"/>
          <w:lang w:val="en-CA"/>
        </w:rPr>
        <w:t>Paper</w:t>
      </w:r>
    </w:p>
    <w:p w14:paraId="6C071EC7" w14:textId="77777777" w:rsidR="00356633" w:rsidRPr="005A5E61" w:rsidRDefault="00356633" w:rsidP="005A5E61">
      <w:pPr>
        <w:rPr>
          <w:rFonts w:asciiTheme="minorHAnsi" w:hAnsiTheme="minorHAnsi" w:cstheme="minorHAnsi"/>
          <w:i/>
          <w:sz w:val="22"/>
          <w:szCs w:val="22"/>
          <w:u w:val="single"/>
          <w:lang w:val="en-CA"/>
        </w:rPr>
      </w:pPr>
    </w:p>
    <w:p w14:paraId="24F1599A" w14:textId="107FCC5A" w:rsidR="00CD2802" w:rsidRPr="005A5E61" w:rsidRDefault="00356633"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w:t>
      </w:r>
      <w:r w:rsidR="006D43D6" w:rsidRPr="005A5E61">
        <w:rPr>
          <w:rFonts w:asciiTheme="minorHAnsi" w:hAnsiTheme="minorHAnsi" w:cstheme="minorHAnsi"/>
          <w:sz w:val="22"/>
          <w:szCs w:val="22"/>
          <w:lang w:val="en-CA"/>
        </w:rPr>
        <w:t xml:space="preserve">student’s knowledge </w:t>
      </w:r>
      <w:r w:rsidR="00243085" w:rsidRPr="005A5E61">
        <w:rPr>
          <w:rFonts w:asciiTheme="minorHAnsi" w:hAnsiTheme="minorHAnsi" w:cstheme="minorHAnsi"/>
          <w:sz w:val="22"/>
          <w:szCs w:val="22"/>
          <w:lang w:val="en-CA"/>
        </w:rPr>
        <w:t>of</w:t>
      </w:r>
      <w:r w:rsidR="006D43D6" w:rsidRPr="005A5E61">
        <w:rPr>
          <w:rFonts w:asciiTheme="minorHAnsi" w:hAnsiTheme="minorHAnsi" w:cstheme="minorHAnsi"/>
          <w:sz w:val="22"/>
          <w:szCs w:val="22"/>
          <w:lang w:val="en-CA"/>
        </w:rPr>
        <w:t xml:space="preserve"> </w:t>
      </w:r>
      <w:r w:rsidR="78EB9EE6" w:rsidRPr="005A5E61">
        <w:rPr>
          <w:rFonts w:asciiTheme="minorHAnsi" w:hAnsiTheme="minorHAnsi" w:cstheme="minorHAnsi"/>
          <w:sz w:val="22"/>
          <w:szCs w:val="22"/>
          <w:lang w:val="en-CA"/>
        </w:rPr>
        <w:t>their</w:t>
      </w:r>
      <w:r w:rsidR="006D43D6" w:rsidRPr="005A5E61">
        <w:rPr>
          <w:rFonts w:asciiTheme="minorHAnsi" w:hAnsiTheme="minorHAnsi" w:cstheme="minorHAnsi"/>
          <w:sz w:val="22"/>
          <w:szCs w:val="22"/>
          <w:lang w:val="en-CA"/>
        </w:rPr>
        <w:t xml:space="preserve"> research area</w:t>
      </w:r>
      <w:r w:rsidRPr="005A5E61">
        <w:rPr>
          <w:rFonts w:asciiTheme="minorHAnsi" w:hAnsiTheme="minorHAnsi" w:cstheme="minorHAnsi"/>
          <w:sz w:val="22"/>
          <w:szCs w:val="22"/>
          <w:lang w:val="en-CA"/>
        </w:rPr>
        <w:t xml:space="preserve"> will be assessed, in part, </w:t>
      </w:r>
      <w:r w:rsidR="00D943AC" w:rsidRPr="005A5E61">
        <w:rPr>
          <w:rFonts w:asciiTheme="minorHAnsi" w:hAnsiTheme="minorHAnsi" w:cstheme="minorHAnsi"/>
          <w:sz w:val="22"/>
          <w:szCs w:val="22"/>
          <w:lang w:val="en-CA"/>
        </w:rPr>
        <w:t>through a</w:t>
      </w:r>
      <w:r w:rsidR="00243085" w:rsidRPr="005A5E61">
        <w:rPr>
          <w:rFonts w:asciiTheme="minorHAnsi" w:hAnsiTheme="minorHAnsi" w:cstheme="minorHAnsi"/>
          <w:sz w:val="22"/>
          <w:szCs w:val="22"/>
          <w:lang w:val="en-CA"/>
        </w:rPr>
        <w:t xml:space="preserve">n evaluation of their </w:t>
      </w:r>
      <w:r w:rsidR="00D943AC" w:rsidRPr="005A5E61">
        <w:rPr>
          <w:rFonts w:asciiTheme="minorHAnsi" w:hAnsiTheme="minorHAnsi" w:cstheme="minorHAnsi"/>
          <w:sz w:val="22"/>
          <w:szCs w:val="22"/>
          <w:lang w:val="en-CA"/>
        </w:rPr>
        <w:t>focused</w:t>
      </w:r>
      <w:r w:rsidRPr="005A5E61">
        <w:rPr>
          <w:rFonts w:asciiTheme="minorHAnsi" w:hAnsiTheme="minorHAnsi" w:cstheme="minorHAnsi"/>
          <w:sz w:val="22"/>
          <w:szCs w:val="22"/>
          <w:lang w:val="en-CA"/>
        </w:rPr>
        <w:t xml:space="preserve"> review article prepared for a specific peer-reviewed journal.  </w:t>
      </w:r>
      <w:r w:rsidR="00D943AC" w:rsidRPr="005A5E61">
        <w:rPr>
          <w:rFonts w:asciiTheme="minorHAnsi" w:hAnsiTheme="minorHAnsi" w:cstheme="minorHAnsi"/>
          <w:sz w:val="22"/>
          <w:szCs w:val="22"/>
          <w:lang w:val="en-CA"/>
        </w:rPr>
        <w:t>T</w:t>
      </w:r>
      <w:r w:rsidR="00BF420B" w:rsidRPr="005A5E61">
        <w:rPr>
          <w:rFonts w:asciiTheme="minorHAnsi" w:hAnsiTheme="minorHAnsi" w:cstheme="minorHAnsi"/>
          <w:sz w:val="22"/>
          <w:szCs w:val="22"/>
          <w:lang w:val="en-CA"/>
        </w:rPr>
        <w:t xml:space="preserve">he </w:t>
      </w:r>
      <w:r w:rsidR="0085797F" w:rsidRPr="005A5E61">
        <w:rPr>
          <w:rFonts w:asciiTheme="minorHAnsi" w:hAnsiTheme="minorHAnsi" w:cstheme="minorHAnsi"/>
          <w:sz w:val="22"/>
          <w:szCs w:val="22"/>
          <w:lang w:val="en-CA"/>
        </w:rPr>
        <w:t xml:space="preserve">paper </w:t>
      </w:r>
      <w:r w:rsidR="00A650B1" w:rsidRPr="005A5E61">
        <w:rPr>
          <w:rFonts w:asciiTheme="minorHAnsi" w:hAnsiTheme="minorHAnsi" w:cstheme="minorHAnsi"/>
          <w:sz w:val="22"/>
          <w:szCs w:val="22"/>
          <w:lang w:val="en-CA"/>
        </w:rPr>
        <w:t>can</w:t>
      </w:r>
      <w:r w:rsidR="0085797F" w:rsidRPr="005A5E61">
        <w:rPr>
          <w:rFonts w:asciiTheme="minorHAnsi" w:hAnsiTheme="minorHAnsi" w:cstheme="minorHAnsi"/>
          <w:sz w:val="22"/>
          <w:szCs w:val="22"/>
          <w:lang w:val="en-CA"/>
        </w:rPr>
        <w:t xml:space="preserve"> provide</w:t>
      </w:r>
      <w:r w:rsidR="00673C6E" w:rsidRPr="005A5E61">
        <w:rPr>
          <w:rFonts w:asciiTheme="minorHAnsi" w:hAnsiTheme="minorHAnsi" w:cstheme="minorHAnsi"/>
          <w:sz w:val="22"/>
          <w:szCs w:val="22"/>
          <w:lang w:val="en-CA"/>
        </w:rPr>
        <w:t xml:space="preserve"> a</w:t>
      </w:r>
      <w:r w:rsidR="00267293" w:rsidRPr="005A5E61">
        <w:rPr>
          <w:rFonts w:asciiTheme="minorHAnsi" w:hAnsiTheme="minorHAnsi" w:cstheme="minorHAnsi"/>
          <w:sz w:val="22"/>
          <w:szCs w:val="22"/>
          <w:lang w:val="en-CA"/>
        </w:rPr>
        <w:t>n i</w:t>
      </w:r>
      <w:r w:rsidR="00BF420B" w:rsidRPr="005A5E61">
        <w:rPr>
          <w:rFonts w:asciiTheme="minorHAnsi" w:hAnsiTheme="minorHAnsi" w:cstheme="minorHAnsi"/>
          <w:sz w:val="22"/>
          <w:szCs w:val="22"/>
          <w:lang w:val="en-CA"/>
        </w:rPr>
        <w:t xml:space="preserve">n-depth analysis of existing topics within the student’s </w:t>
      </w:r>
      <w:r w:rsidRPr="005A5E61">
        <w:rPr>
          <w:rFonts w:asciiTheme="minorHAnsi" w:hAnsiTheme="minorHAnsi" w:cstheme="minorHAnsi"/>
          <w:sz w:val="22"/>
          <w:szCs w:val="22"/>
          <w:lang w:val="en-CA"/>
        </w:rPr>
        <w:t>PhD thesis o</w:t>
      </w:r>
      <w:r w:rsidR="00BF420B" w:rsidRPr="005A5E61">
        <w:rPr>
          <w:rFonts w:asciiTheme="minorHAnsi" w:hAnsiTheme="minorHAnsi" w:cstheme="minorHAnsi"/>
          <w:sz w:val="22"/>
          <w:szCs w:val="22"/>
          <w:lang w:val="en-CA"/>
        </w:rPr>
        <w:t xml:space="preserve">r it can </w:t>
      </w:r>
      <w:r w:rsidRPr="005A5E61">
        <w:rPr>
          <w:rFonts w:asciiTheme="minorHAnsi" w:hAnsiTheme="minorHAnsi" w:cstheme="minorHAnsi"/>
          <w:sz w:val="22"/>
          <w:szCs w:val="22"/>
          <w:lang w:val="en-CA"/>
        </w:rPr>
        <w:t xml:space="preserve">cover </w:t>
      </w:r>
      <w:r w:rsidR="00BF420B" w:rsidRPr="005A5E61">
        <w:rPr>
          <w:rFonts w:asciiTheme="minorHAnsi" w:hAnsiTheme="minorHAnsi" w:cstheme="minorHAnsi"/>
          <w:sz w:val="22"/>
          <w:szCs w:val="22"/>
          <w:lang w:val="en-CA"/>
        </w:rPr>
        <w:t>a</w:t>
      </w:r>
      <w:r w:rsidR="00673C6E" w:rsidRPr="005A5E61">
        <w:rPr>
          <w:rFonts w:asciiTheme="minorHAnsi" w:hAnsiTheme="minorHAnsi" w:cstheme="minorHAnsi"/>
          <w:sz w:val="22"/>
          <w:szCs w:val="22"/>
          <w:lang w:val="en-CA"/>
        </w:rPr>
        <w:t xml:space="preserve"> differen</w:t>
      </w:r>
      <w:r w:rsidR="00071938" w:rsidRPr="005A5E61">
        <w:rPr>
          <w:rFonts w:asciiTheme="minorHAnsi" w:hAnsiTheme="minorHAnsi" w:cstheme="minorHAnsi"/>
          <w:sz w:val="22"/>
          <w:szCs w:val="22"/>
          <w:lang w:val="en-CA"/>
        </w:rPr>
        <w:t>t</w:t>
      </w:r>
      <w:r w:rsidRPr="005A5E61">
        <w:rPr>
          <w:rFonts w:asciiTheme="minorHAnsi" w:hAnsiTheme="minorHAnsi" w:cstheme="minorHAnsi"/>
          <w:sz w:val="22"/>
          <w:szCs w:val="22"/>
          <w:lang w:val="en-CA"/>
        </w:rPr>
        <w:t xml:space="preserve"> area of interest to the student.  </w:t>
      </w:r>
      <w:r w:rsidR="00071938" w:rsidRPr="005A5E61">
        <w:rPr>
          <w:rFonts w:asciiTheme="minorHAnsi" w:hAnsiTheme="minorHAnsi" w:cstheme="minorHAnsi"/>
          <w:sz w:val="22"/>
          <w:szCs w:val="22"/>
          <w:lang w:val="en-CA"/>
        </w:rPr>
        <w:t xml:space="preserve"> </w:t>
      </w:r>
      <w:r w:rsidR="00FC00BA" w:rsidRPr="005A5E61">
        <w:rPr>
          <w:rFonts w:asciiTheme="minorHAnsi" w:hAnsiTheme="minorHAnsi" w:cstheme="minorHAnsi"/>
          <w:sz w:val="22"/>
          <w:szCs w:val="22"/>
          <w:lang w:val="en-CA"/>
        </w:rPr>
        <w:t xml:space="preserve">  </w:t>
      </w:r>
      <w:r w:rsidR="00071938" w:rsidRPr="005A5E61">
        <w:rPr>
          <w:rFonts w:asciiTheme="minorHAnsi" w:hAnsiTheme="minorHAnsi" w:cstheme="minorHAnsi"/>
          <w:sz w:val="22"/>
          <w:szCs w:val="22"/>
          <w:lang w:val="en-CA"/>
        </w:rPr>
        <w:t xml:space="preserve"> </w:t>
      </w:r>
    </w:p>
    <w:p w14:paraId="627D577E" w14:textId="77777777" w:rsidR="00CD2802" w:rsidRPr="005A5E61" w:rsidRDefault="00CD2802" w:rsidP="005A5E61">
      <w:pPr>
        <w:rPr>
          <w:rFonts w:asciiTheme="minorHAnsi" w:hAnsiTheme="minorHAnsi" w:cstheme="minorHAnsi"/>
          <w:sz w:val="22"/>
          <w:szCs w:val="22"/>
          <w:lang w:val="en-CA"/>
        </w:rPr>
      </w:pPr>
    </w:p>
    <w:p w14:paraId="1ADD72A3" w14:textId="34667803"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paper will be </w:t>
      </w:r>
      <w:r w:rsidR="00A76CAB" w:rsidRPr="005A5E61">
        <w:rPr>
          <w:rFonts w:asciiTheme="minorHAnsi" w:hAnsiTheme="minorHAnsi" w:cstheme="minorHAnsi"/>
          <w:sz w:val="22"/>
          <w:szCs w:val="22"/>
          <w:lang w:val="en-CA"/>
        </w:rPr>
        <w:t xml:space="preserve">prepared </w:t>
      </w:r>
      <w:r w:rsidRPr="005A5E61">
        <w:rPr>
          <w:rFonts w:asciiTheme="minorHAnsi" w:hAnsiTheme="minorHAnsi" w:cstheme="minorHAnsi"/>
          <w:sz w:val="22"/>
          <w:szCs w:val="22"/>
          <w:lang w:val="en-CA"/>
        </w:rPr>
        <w:t xml:space="preserve">in a format consistent with a </w:t>
      </w:r>
      <w:r w:rsidR="00BF420B" w:rsidRPr="005A5E61">
        <w:rPr>
          <w:rFonts w:asciiTheme="minorHAnsi" w:hAnsiTheme="minorHAnsi" w:cstheme="minorHAnsi"/>
          <w:sz w:val="22"/>
          <w:szCs w:val="22"/>
          <w:lang w:val="en-CA"/>
        </w:rPr>
        <w:t xml:space="preserve">specific </w:t>
      </w:r>
      <w:r w:rsidRPr="005A5E61">
        <w:rPr>
          <w:rFonts w:asciiTheme="minorHAnsi" w:hAnsiTheme="minorHAnsi" w:cstheme="minorHAnsi"/>
          <w:sz w:val="22"/>
          <w:szCs w:val="22"/>
          <w:lang w:val="en-CA"/>
        </w:rPr>
        <w:t>peer-reviewed journal in the area and should have strong potential for publication</w:t>
      </w:r>
      <w:r w:rsidR="00A466D6" w:rsidRPr="005A5E61">
        <w:rPr>
          <w:rFonts w:asciiTheme="minorHAnsi" w:hAnsiTheme="minorHAnsi" w:cstheme="minorHAnsi"/>
          <w:sz w:val="22"/>
          <w:szCs w:val="22"/>
          <w:lang w:val="en-CA"/>
        </w:rPr>
        <w:t xml:space="preserve"> recognizing that </w:t>
      </w:r>
      <w:r w:rsidRPr="005A5E61">
        <w:rPr>
          <w:rFonts w:asciiTheme="minorHAnsi" w:hAnsiTheme="minorHAnsi" w:cstheme="minorHAnsi"/>
          <w:sz w:val="22"/>
          <w:szCs w:val="22"/>
          <w:lang w:val="en-CA"/>
        </w:rPr>
        <w:t>revision</w:t>
      </w:r>
      <w:r w:rsidR="00A466D6" w:rsidRPr="005A5E61">
        <w:rPr>
          <w:rFonts w:asciiTheme="minorHAnsi" w:hAnsiTheme="minorHAnsi" w:cstheme="minorHAnsi"/>
          <w:sz w:val="22"/>
          <w:szCs w:val="22"/>
          <w:lang w:val="en-CA"/>
        </w:rPr>
        <w:t xml:space="preserve"> will likely be necessary</w:t>
      </w:r>
      <w:r w:rsidR="00101824" w:rsidRPr="005A5E61">
        <w:rPr>
          <w:rFonts w:asciiTheme="minorHAnsi" w:hAnsiTheme="minorHAnsi" w:cstheme="minorHAnsi"/>
          <w:sz w:val="22"/>
          <w:szCs w:val="22"/>
          <w:lang w:val="en-CA"/>
        </w:rPr>
        <w:t xml:space="preserve"> following the comprehensive exam</w:t>
      </w:r>
      <w:r w:rsidR="00A466D6" w:rsidRPr="005A5E61">
        <w:rPr>
          <w:rFonts w:asciiTheme="minorHAnsi" w:hAnsiTheme="minorHAnsi" w:cstheme="minorHAnsi"/>
          <w:sz w:val="22"/>
          <w:szCs w:val="22"/>
          <w:lang w:val="en-CA"/>
        </w:rPr>
        <w:t xml:space="preserve">.  </w:t>
      </w:r>
      <w:r w:rsidR="00BF420B" w:rsidRPr="005A5E61">
        <w:rPr>
          <w:rFonts w:asciiTheme="minorHAnsi" w:hAnsiTheme="minorHAnsi" w:cstheme="minorHAnsi"/>
          <w:sz w:val="22"/>
          <w:szCs w:val="22"/>
          <w:lang w:val="en-CA"/>
        </w:rPr>
        <w:t>In general, t</w:t>
      </w:r>
      <w:r w:rsidR="004A60C9" w:rsidRPr="005A5E61">
        <w:rPr>
          <w:rFonts w:asciiTheme="minorHAnsi" w:hAnsiTheme="minorHAnsi" w:cstheme="minorHAnsi"/>
          <w:sz w:val="22"/>
          <w:szCs w:val="22"/>
          <w:lang w:val="en-CA"/>
        </w:rPr>
        <w:t>he paper will</w:t>
      </w:r>
      <w:r w:rsidR="00BF420B" w:rsidRPr="005A5E61">
        <w:rPr>
          <w:rFonts w:asciiTheme="minorHAnsi" w:hAnsiTheme="minorHAnsi" w:cstheme="minorHAnsi"/>
          <w:sz w:val="22"/>
          <w:szCs w:val="22"/>
          <w:lang w:val="en-CA"/>
        </w:rPr>
        <w:t xml:space="preserve"> be 1,500 to </w:t>
      </w:r>
      <w:r w:rsidR="004A60C9" w:rsidRPr="005A5E61">
        <w:rPr>
          <w:rFonts w:asciiTheme="minorHAnsi" w:hAnsiTheme="minorHAnsi" w:cstheme="minorHAnsi"/>
          <w:sz w:val="22"/>
          <w:szCs w:val="22"/>
          <w:lang w:val="en-CA"/>
        </w:rPr>
        <w:t>3,000 words</w:t>
      </w:r>
      <w:r w:rsidR="00356633" w:rsidRPr="005A5E61">
        <w:rPr>
          <w:rFonts w:asciiTheme="minorHAnsi" w:hAnsiTheme="minorHAnsi" w:cstheme="minorHAnsi"/>
          <w:sz w:val="22"/>
          <w:szCs w:val="22"/>
          <w:lang w:val="en-CA"/>
        </w:rPr>
        <w:t xml:space="preserve"> in length; however, longer articles may be appropriate depending on the specific journal requirement.  </w:t>
      </w:r>
      <w:r w:rsidR="001D0CF6" w:rsidRPr="005A5E61">
        <w:rPr>
          <w:rFonts w:asciiTheme="minorHAnsi" w:hAnsiTheme="minorHAnsi" w:cstheme="minorHAnsi"/>
          <w:b/>
          <w:bCs/>
          <w:sz w:val="22"/>
          <w:szCs w:val="22"/>
          <w:lang w:val="en-CA"/>
        </w:rPr>
        <w:t>Plagiarism will result in an automatic failure of the comprehensive exam</w:t>
      </w:r>
      <w:r w:rsidR="001D0CF6"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lang w:val="en-CA"/>
        </w:rPr>
        <w:t xml:space="preserve">  </w:t>
      </w:r>
    </w:p>
    <w:p w14:paraId="514E9C0D" w14:textId="4FC57D35" w:rsidR="00FF0124" w:rsidRPr="005A5E61" w:rsidRDefault="00FF0124" w:rsidP="005A5E61">
      <w:pPr>
        <w:rPr>
          <w:rFonts w:asciiTheme="minorHAnsi" w:hAnsiTheme="minorHAnsi" w:cstheme="minorHAnsi"/>
          <w:sz w:val="22"/>
          <w:szCs w:val="22"/>
          <w:lang w:val="en-CA"/>
        </w:rPr>
      </w:pPr>
    </w:p>
    <w:p w14:paraId="666135F7" w14:textId="23F39728" w:rsidR="00FF0124" w:rsidRPr="005A5E61" w:rsidRDefault="0033747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Supervisors </w:t>
      </w:r>
      <w:r w:rsidR="008E0BE8" w:rsidRPr="005A5E61">
        <w:rPr>
          <w:rFonts w:asciiTheme="minorHAnsi" w:hAnsiTheme="minorHAnsi" w:cstheme="minorHAnsi"/>
          <w:sz w:val="22"/>
          <w:szCs w:val="22"/>
          <w:lang w:val="en-CA"/>
        </w:rPr>
        <w:t xml:space="preserve">are authorized to provide </w:t>
      </w:r>
      <w:r w:rsidRPr="005A5E61">
        <w:rPr>
          <w:rFonts w:asciiTheme="minorHAnsi" w:hAnsiTheme="minorHAnsi" w:cstheme="minorHAnsi"/>
          <w:sz w:val="22"/>
          <w:szCs w:val="22"/>
          <w:lang w:val="en-CA"/>
        </w:rPr>
        <w:t xml:space="preserve">feedback to the PhD student during development of the written review paper.  </w:t>
      </w:r>
      <w:r w:rsidR="00EA7B03" w:rsidRPr="005A5E61">
        <w:rPr>
          <w:rFonts w:asciiTheme="minorHAnsi" w:hAnsiTheme="minorHAnsi" w:cstheme="minorHAnsi"/>
          <w:sz w:val="22"/>
          <w:szCs w:val="22"/>
          <w:lang w:val="en-CA"/>
        </w:rPr>
        <w:t>While</w:t>
      </w:r>
      <w:r w:rsidR="008753D7" w:rsidRPr="005A5E61">
        <w:rPr>
          <w:rFonts w:asciiTheme="minorHAnsi" w:hAnsiTheme="minorHAnsi" w:cstheme="minorHAnsi"/>
          <w:sz w:val="22"/>
          <w:szCs w:val="22"/>
          <w:lang w:val="en-CA"/>
        </w:rPr>
        <w:t xml:space="preserve"> </w:t>
      </w:r>
      <w:r w:rsidR="00DD7772" w:rsidRPr="005A5E61">
        <w:rPr>
          <w:rFonts w:asciiTheme="minorHAnsi" w:hAnsiTheme="minorHAnsi" w:cstheme="minorHAnsi"/>
          <w:sz w:val="22"/>
          <w:szCs w:val="22"/>
          <w:lang w:val="en-CA"/>
        </w:rPr>
        <w:t xml:space="preserve">it is </w:t>
      </w:r>
      <w:r w:rsidR="00EA7B03" w:rsidRPr="005A5E61">
        <w:rPr>
          <w:rFonts w:asciiTheme="minorHAnsi" w:hAnsiTheme="minorHAnsi" w:cstheme="minorHAnsi"/>
          <w:sz w:val="22"/>
          <w:szCs w:val="22"/>
          <w:lang w:val="en-CA"/>
        </w:rPr>
        <w:t>underst</w:t>
      </w:r>
      <w:r w:rsidR="00DD7772" w:rsidRPr="005A5E61">
        <w:rPr>
          <w:rFonts w:asciiTheme="minorHAnsi" w:hAnsiTheme="minorHAnsi" w:cstheme="minorHAnsi"/>
          <w:sz w:val="22"/>
          <w:szCs w:val="22"/>
          <w:lang w:val="en-CA"/>
        </w:rPr>
        <w:t>ood</w:t>
      </w:r>
      <w:r w:rsidR="00EA7B03" w:rsidRPr="005A5E61">
        <w:rPr>
          <w:rFonts w:asciiTheme="minorHAnsi" w:hAnsiTheme="minorHAnsi" w:cstheme="minorHAnsi"/>
          <w:sz w:val="22"/>
          <w:szCs w:val="22"/>
          <w:lang w:val="en-CA"/>
        </w:rPr>
        <w:t xml:space="preserve"> that preparation and mentorship are critical components to student growth,</w:t>
      </w:r>
      <w:r w:rsidR="00EA7B03" w:rsidRPr="005A5E61" w:rsidDel="00337476">
        <w:rPr>
          <w:rFonts w:asciiTheme="minorHAnsi" w:hAnsiTheme="minorHAnsi" w:cstheme="minorHAnsi"/>
          <w:sz w:val="22"/>
          <w:szCs w:val="22"/>
          <w:lang w:val="en-CA"/>
        </w:rPr>
        <w:t xml:space="preserve"> </w:t>
      </w:r>
      <w:r w:rsidR="006229C7" w:rsidRPr="005A5E61">
        <w:rPr>
          <w:rFonts w:asciiTheme="minorHAnsi" w:hAnsiTheme="minorHAnsi" w:cstheme="minorHAnsi"/>
          <w:sz w:val="22"/>
          <w:szCs w:val="22"/>
          <w:lang w:val="en-CA"/>
        </w:rPr>
        <w:t>the final products of the comprehensive exam must represent the student’s own work</w:t>
      </w:r>
      <w:r w:rsidR="00EA7B03" w:rsidRPr="005A5E61">
        <w:rPr>
          <w:rFonts w:asciiTheme="minorHAnsi" w:hAnsiTheme="minorHAnsi" w:cstheme="minorHAnsi"/>
          <w:sz w:val="22"/>
          <w:szCs w:val="22"/>
          <w:lang w:val="en-CA"/>
        </w:rPr>
        <w:t>.</w:t>
      </w:r>
      <w:bookmarkStart w:id="0" w:name="_GoBack"/>
      <w:bookmarkEnd w:id="0"/>
      <w:r w:rsidR="008E0BE8" w:rsidRPr="005A5E61">
        <w:rPr>
          <w:rFonts w:asciiTheme="minorHAnsi" w:hAnsiTheme="minorHAnsi" w:cstheme="minorHAnsi"/>
          <w:sz w:val="22"/>
          <w:szCs w:val="22"/>
          <w:lang w:val="en-CA"/>
        </w:rPr>
        <w:t xml:space="preserve">  Ultimately, the student must take responsibility for all sections of the written review paper and adequately defend its content during the oral defence question period.  </w:t>
      </w:r>
      <w:r w:rsidR="006229C7" w:rsidRPr="005A5E61">
        <w:rPr>
          <w:rFonts w:asciiTheme="minorHAnsi" w:hAnsiTheme="minorHAnsi" w:cstheme="minorHAnsi"/>
          <w:sz w:val="22"/>
          <w:szCs w:val="22"/>
          <w:lang w:val="en-CA"/>
        </w:rPr>
        <w:t xml:space="preserve">    </w:t>
      </w:r>
      <w:r w:rsidR="00A15ABB" w:rsidRPr="005A5E61">
        <w:rPr>
          <w:rFonts w:asciiTheme="minorHAnsi" w:hAnsiTheme="minorHAnsi" w:cstheme="minorHAnsi"/>
          <w:sz w:val="22"/>
          <w:szCs w:val="22"/>
          <w:lang w:val="en-CA"/>
        </w:rPr>
        <w:t xml:space="preserve">  </w:t>
      </w:r>
      <w:r w:rsidR="00F344F4" w:rsidRPr="005A5E61">
        <w:rPr>
          <w:rFonts w:asciiTheme="minorHAnsi" w:hAnsiTheme="minorHAnsi" w:cstheme="minorHAnsi"/>
          <w:sz w:val="22"/>
          <w:szCs w:val="22"/>
          <w:lang w:val="en-CA"/>
        </w:rPr>
        <w:t xml:space="preserve"> </w:t>
      </w:r>
    </w:p>
    <w:p w14:paraId="3C83A391" w14:textId="77777777" w:rsidR="006D43D6" w:rsidRPr="005A5E61" w:rsidRDefault="006D43D6" w:rsidP="005A5E61">
      <w:pPr>
        <w:rPr>
          <w:rFonts w:asciiTheme="minorHAnsi" w:hAnsiTheme="minorHAnsi" w:cstheme="minorHAnsi"/>
          <w:sz w:val="22"/>
          <w:szCs w:val="22"/>
          <w:lang w:val="en-CA"/>
        </w:rPr>
      </w:pPr>
    </w:p>
    <w:p w14:paraId="2126CF0A" w14:textId="0C0D5510"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lastRenderedPageBreak/>
        <w:t>Committee members will evaluate the written paper according to the Written Paper Scoring Rubric and assign one of the following outcomes:</w:t>
      </w:r>
    </w:p>
    <w:p w14:paraId="68E1728B" w14:textId="0731E1B2" w:rsidR="006D43D6" w:rsidRPr="005A5E61" w:rsidRDefault="006D43D6" w:rsidP="005A5E61">
      <w:pPr>
        <w:numPr>
          <w:ilvl w:val="0"/>
          <w:numId w:val="7"/>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Pass (Exceptional or Proficient)</w:t>
      </w:r>
      <w:r w:rsidRPr="005A5E61">
        <w:rPr>
          <w:rFonts w:asciiTheme="minorHAnsi" w:hAnsiTheme="minorHAnsi" w:cstheme="minorHAnsi"/>
          <w:sz w:val="22"/>
          <w:szCs w:val="22"/>
          <w:lang w:val="en-CA"/>
        </w:rPr>
        <w:t xml:space="preserve">: The paper is acceptable as presented </w:t>
      </w:r>
    </w:p>
    <w:p w14:paraId="2BF43C61" w14:textId="59DA605A" w:rsidR="006D43D6" w:rsidRPr="005A5E61" w:rsidRDefault="006D43D6" w:rsidP="005A5E61">
      <w:pPr>
        <w:numPr>
          <w:ilvl w:val="0"/>
          <w:numId w:val="7"/>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Conditional Pass (Growing)</w:t>
      </w:r>
      <w:r w:rsidRPr="005A5E61">
        <w:rPr>
          <w:rFonts w:asciiTheme="minorHAnsi" w:hAnsiTheme="minorHAnsi" w:cstheme="minorHAnsi"/>
          <w:sz w:val="22"/>
          <w:szCs w:val="22"/>
          <w:lang w:val="en-CA"/>
        </w:rPr>
        <w:t xml:space="preserve">: The paper is lacking in one or more area. The student will need to address the committee’s concerns </w:t>
      </w:r>
      <w:r w:rsidR="00545914" w:rsidRPr="005A5E61">
        <w:rPr>
          <w:rFonts w:asciiTheme="minorHAnsi" w:hAnsiTheme="minorHAnsi" w:cstheme="minorHAnsi"/>
          <w:sz w:val="22"/>
          <w:szCs w:val="22"/>
          <w:lang w:val="en-CA"/>
        </w:rPr>
        <w:t>and submit a revised draft for re-assessment over email</w:t>
      </w:r>
      <w:r w:rsidR="00CB2125" w:rsidRPr="005A5E61">
        <w:rPr>
          <w:rFonts w:asciiTheme="minorHAnsi" w:hAnsiTheme="minorHAnsi" w:cstheme="minorHAnsi"/>
          <w:sz w:val="22"/>
          <w:szCs w:val="22"/>
          <w:lang w:val="en-CA"/>
        </w:rPr>
        <w:t xml:space="preserve"> following the comprehensive exam</w:t>
      </w:r>
      <w:r w:rsidRPr="005A5E61">
        <w:rPr>
          <w:rFonts w:asciiTheme="minorHAnsi" w:hAnsiTheme="minorHAnsi" w:cstheme="minorHAnsi"/>
          <w:sz w:val="22"/>
          <w:szCs w:val="22"/>
          <w:lang w:val="en-CA"/>
        </w:rPr>
        <w:t>.</w:t>
      </w:r>
    </w:p>
    <w:p w14:paraId="53BD0EB5" w14:textId="77777777" w:rsidR="006D43D6" w:rsidRPr="005A5E61" w:rsidRDefault="006D43D6" w:rsidP="005A5E61">
      <w:pPr>
        <w:numPr>
          <w:ilvl w:val="0"/>
          <w:numId w:val="7"/>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Inadequate Achievement</w:t>
      </w:r>
      <w:r w:rsidRPr="005A5E61">
        <w:rPr>
          <w:rFonts w:asciiTheme="minorHAnsi" w:hAnsiTheme="minorHAnsi" w:cstheme="minorHAnsi"/>
          <w:sz w:val="22"/>
          <w:szCs w:val="22"/>
          <w:lang w:val="en-CA"/>
        </w:rPr>
        <w:t>: The paper is inadequate. The committee feels that the student is not prepared for PhD candidacy.</w:t>
      </w:r>
    </w:p>
    <w:p w14:paraId="725B6F65" w14:textId="77777777" w:rsidR="006D43D6" w:rsidRPr="005A5E61" w:rsidRDefault="006D43D6" w:rsidP="005A5E61">
      <w:pPr>
        <w:rPr>
          <w:rFonts w:asciiTheme="minorHAnsi" w:hAnsiTheme="minorHAnsi" w:cstheme="minorHAnsi"/>
          <w:sz w:val="22"/>
          <w:szCs w:val="22"/>
          <w:lang w:val="en-CA"/>
        </w:rPr>
      </w:pPr>
    </w:p>
    <w:p w14:paraId="6663B127" w14:textId="574CE78A" w:rsidR="005A1132" w:rsidRPr="005A5E61" w:rsidRDefault="005A1132" w:rsidP="005A5E61">
      <w:pPr>
        <w:rPr>
          <w:rFonts w:asciiTheme="minorHAnsi" w:hAnsiTheme="minorHAnsi" w:cstheme="minorHAnsi"/>
          <w:i/>
          <w:sz w:val="22"/>
          <w:szCs w:val="22"/>
          <w:u w:val="single"/>
          <w:lang w:val="en-CA"/>
        </w:rPr>
      </w:pPr>
      <w:r w:rsidRPr="005A5E61">
        <w:rPr>
          <w:rFonts w:asciiTheme="minorHAnsi" w:hAnsiTheme="minorHAnsi" w:cstheme="minorHAnsi"/>
          <w:i/>
          <w:sz w:val="22"/>
          <w:szCs w:val="22"/>
          <w:u w:val="single"/>
          <w:lang w:val="en-CA"/>
        </w:rPr>
        <w:t xml:space="preserve">Expectations of the </w:t>
      </w:r>
      <w:r w:rsidR="009E108C" w:rsidRPr="005A5E61">
        <w:rPr>
          <w:rFonts w:asciiTheme="minorHAnsi" w:hAnsiTheme="minorHAnsi" w:cstheme="minorHAnsi"/>
          <w:i/>
          <w:sz w:val="22"/>
          <w:szCs w:val="22"/>
          <w:u w:val="single"/>
          <w:lang w:val="en-CA"/>
        </w:rPr>
        <w:t>Research</w:t>
      </w:r>
      <w:r w:rsidR="006D43D6" w:rsidRPr="005A5E61">
        <w:rPr>
          <w:rFonts w:asciiTheme="minorHAnsi" w:hAnsiTheme="minorHAnsi" w:cstheme="minorHAnsi"/>
          <w:i/>
          <w:sz w:val="22"/>
          <w:szCs w:val="22"/>
          <w:u w:val="single"/>
          <w:lang w:val="en-CA"/>
        </w:rPr>
        <w:t xml:space="preserve"> </w:t>
      </w:r>
      <w:r w:rsidR="008E0BE8" w:rsidRPr="005A5E61">
        <w:rPr>
          <w:rFonts w:asciiTheme="minorHAnsi" w:hAnsiTheme="minorHAnsi" w:cstheme="minorHAnsi"/>
          <w:i/>
          <w:sz w:val="22"/>
          <w:szCs w:val="22"/>
          <w:u w:val="single"/>
          <w:lang w:val="en-CA"/>
        </w:rPr>
        <w:t xml:space="preserve">Proposal </w:t>
      </w:r>
      <w:r w:rsidR="006D43D6" w:rsidRPr="005A5E61">
        <w:rPr>
          <w:rFonts w:asciiTheme="minorHAnsi" w:hAnsiTheme="minorHAnsi" w:cstheme="minorHAnsi"/>
          <w:i/>
          <w:sz w:val="22"/>
          <w:szCs w:val="22"/>
          <w:u w:val="single"/>
          <w:lang w:val="en-CA"/>
        </w:rPr>
        <w:t>Presentation</w:t>
      </w:r>
    </w:p>
    <w:p w14:paraId="3C5B76CC" w14:textId="77777777" w:rsidR="008E0BE8" w:rsidRPr="005A5E61" w:rsidRDefault="008E0BE8" w:rsidP="005A5E61">
      <w:pPr>
        <w:rPr>
          <w:rFonts w:asciiTheme="minorHAnsi" w:hAnsiTheme="minorHAnsi" w:cstheme="minorHAnsi"/>
          <w:i/>
          <w:sz w:val="22"/>
          <w:szCs w:val="22"/>
          <w:u w:val="single"/>
          <w:lang w:val="en-CA"/>
        </w:rPr>
      </w:pPr>
    </w:p>
    <w:p w14:paraId="47AE4861" w14:textId="18AA8A4A" w:rsidR="00A13AE7"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The oral presentation should describe a novel research study </w:t>
      </w:r>
      <w:r w:rsidR="00E876C2" w:rsidRPr="005A5E61">
        <w:rPr>
          <w:rFonts w:asciiTheme="minorHAnsi" w:hAnsiTheme="minorHAnsi" w:cstheme="minorHAnsi"/>
          <w:sz w:val="22"/>
          <w:szCs w:val="22"/>
          <w:lang w:val="en-CA"/>
        </w:rPr>
        <w:t xml:space="preserve">arising from the same </w:t>
      </w:r>
      <w:r w:rsidR="0035277A" w:rsidRPr="005A5E61">
        <w:rPr>
          <w:rFonts w:asciiTheme="minorHAnsi" w:hAnsiTheme="minorHAnsi" w:cstheme="minorHAnsi"/>
          <w:sz w:val="22"/>
          <w:szCs w:val="22"/>
          <w:lang w:val="en-CA"/>
        </w:rPr>
        <w:t xml:space="preserve">general </w:t>
      </w:r>
      <w:r w:rsidR="00E876C2" w:rsidRPr="005A5E61">
        <w:rPr>
          <w:rFonts w:asciiTheme="minorHAnsi" w:hAnsiTheme="minorHAnsi" w:cstheme="minorHAnsi"/>
          <w:sz w:val="22"/>
          <w:szCs w:val="22"/>
          <w:lang w:val="en-CA"/>
        </w:rPr>
        <w:t xml:space="preserve">area </w:t>
      </w:r>
      <w:r w:rsidR="006E1FAD" w:rsidRPr="005A5E61">
        <w:rPr>
          <w:rFonts w:asciiTheme="minorHAnsi" w:hAnsiTheme="minorHAnsi" w:cstheme="minorHAnsi"/>
          <w:sz w:val="22"/>
          <w:szCs w:val="22"/>
          <w:lang w:val="en-CA"/>
        </w:rPr>
        <w:t xml:space="preserve">covered </w:t>
      </w:r>
      <w:r w:rsidR="00652557" w:rsidRPr="005A5E61">
        <w:rPr>
          <w:rFonts w:asciiTheme="minorHAnsi" w:hAnsiTheme="minorHAnsi" w:cstheme="minorHAnsi"/>
          <w:sz w:val="22"/>
          <w:szCs w:val="22"/>
          <w:lang w:val="en-CA"/>
        </w:rPr>
        <w:t>in</w:t>
      </w:r>
      <w:r w:rsidR="006E1FAD" w:rsidRPr="005A5E61">
        <w:rPr>
          <w:rFonts w:asciiTheme="minorHAnsi" w:hAnsiTheme="minorHAnsi" w:cstheme="minorHAnsi"/>
          <w:sz w:val="22"/>
          <w:szCs w:val="22"/>
          <w:lang w:val="en-CA"/>
        </w:rPr>
        <w:t xml:space="preserve"> the </w:t>
      </w:r>
      <w:r w:rsidRPr="005A5E61">
        <w:rPr>
          <w:rFonts w:asciiTheme="minorHAnsi" w:hAnsiTheme="minorHAnsi" w:cstheme="minorHAnsi"/>
          <w:sz w:val="22"/>
          <w:szCs w:val="22"/>
          <w:lang w:val="en-CA"/>
        </w:rPr>
        <w:t>written</w:t>
      </w:r>
      <w:r w:rsidR="006E1FAD" w:rsidRPr="005A5E61">
        <w:rPr>
          <w:rFonts w:asciiTheme="minorHAnsi" w:hAnsiTheme="minorHAnsi" w:cstheme="minorHAnsi"/>
          <w:sz w:val="22"/>
          <w:szCs w:val="22"/>
          <w:lang w:val="en-CA"/>
        </w:rPr>
        <w:t xml:space="preserve"> review</w:t>
      </w:r>
      <w:r w:rsidRPr="005A5E61">
        <w:rPr>
          <w:rFonts w:asciiTheme="minorHAnsi" w:hAnsiTheme="minorHAnsi" w:cstheme="minorHAnsi"/>
          <w:sz w:val="22"/>
          <w:szCs w:val="22"/>
          <w:lang w:val="en-CA"/>
        </w:rPr>
        <w:t xml:space="preserve"> paper.</w:t>
      </w:r>
      <w:r w:rsidR="001043AF" w:rsidRPr="005A5E61">
        <w:rPr>
          <w:rFonts w:asciiTheme="minorHAnsi" w:hAnsiTheme="minorHAnsi" w:cstheme="minorHAnsi"/>
          <w:sz w:val="22"/>
          <w:szCs w:val="22"/>
          <w:lang w:val="en-CA"/>
        </w:rPr>
        <w:t xml:space="preserve">  </w:t>
      </w:r>
      <w:r w:rsidR="00652557" w:rsidRPr="005A5E61">
        <w:rPr>
          <w:rFonts w:asciiTheme="minorHAnsi" w:hAnsiTheme="minorHAnsi" w:cstheme="minorHAnsi"/>
          <w:sz w:val="22"/>
          <w:szCs w:val="22"/>
          <w:lang w:val="en-CA"/>
        </w:rPr>
        <w:t xml:space="preserve">The research </w:t>
      </w:r>
      <w:r w:rsidR="006D5AD2" w:rsidRPr="005A5E61">
        <w:rPr>
          <w:rFonts w:asciiTheme="minorHAnsi" w:hAnsiTheme="minorHAnsi" w:cstheme="minorHAnsi"/>
          <w:sz w:val="22"/>
          <w:szCs w:val="22"/>
          <w:lang w:val="en-CA"/>
        </w:rPr>
        <w:t>presentation cannot</w:t>
      </w:r>
      <w:r w:rsidR="006229C7" w:rsidRPr="005A5E61">
        <w:rPr>
          <w:rFonts w:asciiTheme="minorHAnsi" w:hAnsiTheme="minorHAnsi" w:cstheme="minorHAnsi"/>
          <w:sz w:val="22"/>
          <w:szCs w:val="22"/>
          <w:lang w:val="en-CA"/>
        </w:rPr>
        <w:t xml:space="preserve"> address an existing PhD objective</w:t>
      </w:r>
      <w:r w:rsidR="006D5AD2" w:rsidRPr="005A5E61">
        <w:rPr>
          <w:rFonts w:asciiTheme="minorHAnsi" w:hAnsiTheme="minorHAnsi" w:cstheme="minorHAnsi"/>
          <w:sz w:val="22"/>
          <w:szCs w:val="22"/>
          <w:lang w:val="en-CA"/>
        </w:rPr>
        <w:t xml:space="preserve"> but students may </w:t>
      </w:r>
      <w:r w:rsidR="00A13AE7" w:rsidRPr="005A5E61">
        <w:rPr>
          <w:rFonts w:asciiTheme="minorHAnsi" w:hAnsiTheme="minorHAnsi" w:cstheme="minorHAnsi"/>
          <w:sz w:val="22"/>
          <w:szCs w:val="22"/>
          <w:lang w:val="en-CA"/>
        </w:rPr>
        <w:t xml:space="preserve">identify </w:t>
      </w:r>
      <w:r w:rsidR="00FD2910" w:rsidRPr="005A5E61">
        <w:rPr>
          <w:rFonts w:asciiTheme="minorHAnsi" w:hAnsiTheme="minorHAnsi" w:cstheme="minorHAnsi"/>
          <w:sz w:val="22"/>
          <w:szCs w:val="22"/>
          <w:lang w:val="en-CA"/>
        </w:rPr>
        <w:t xml:space="preserve">related </w:t>
      </w:r>
      <w:r w:rsidR="00A13AE7" w:rsidRPr="005A5E61">
        <w:rPr>
          <w:rFonts w:asciiTheme="minorHAnsi" w:hAnsiTheme="minorHAnsi" w:cstheme="minorHAnsi"/>
          <w:sz w:val="22"/>
          <w:szCs w:val="22"/>
          <w:lang w:val="en-CA"/>
        </w:rPr>
        <w:t xml:space="preserve">research questions or propose alternative research methods for their </w:t>
      </w:r>
      <w:r w:rsidR="2F983055" w:rsidRPr="005A5E61">
        <w:rPr>
          <w:rFonts w:asciiTheme="minorHAnsi" w:hAnsiTheme="minorHAnsi" w:cstheme="minorHAnsi"/>
          <w:sz w:val="22"/>
          <w:szCs w:val="22"/>
          <w:lang w:val="en-CA"/>
        </w:rPr>
        <w:t>PhD</w:t>
      </w:r>
      <w:r w:rsidR="00A13AE7" w:rsidRPr="005A5E61">
        <w:rPr>
          <w:rFonts w:asciiTheme="minorHAnsi" w:hAnsiTheme="minorHAnsi" w:cstheme="minorHAnsi"/>
          <w:sz w:val="22"/>
          <w:szCs w:val="22"/>
          <w:lang w:val="en-CA"/>
        </w:rPr>
        <w:t xml:space="preserve"> research questions.</w:t>
      </w:r>
      <w:r w:rsidR="006C300F" w:rsidRPr="005A5E61">
        <w:rPr>
          <w:rFonts w:asciiTheme="minorHAnsi" w:hAnsiTheme="minorHAnsi" w:cstheme="minorHAnsi"/>
          <w:sz w:val="22"/>
          <w:szCs w:val="22"/>
          <w:lang w:val="en-CA"/>
        </w:rPr>
        <w:t xml:space="preserve">  </w:t>
      </w:r>
      <w:r w:rsidR="00803F6B" w:rsidRPr="005A5E61">
        <w:rPr>
          <w:rFonts w:asciiTheme="minorHAnsi" w:hAnsiTheme="minorHAnsi" w:cstheme="minorHAnsi"/>
          <w:sz w:val="22"/>
          <w:szCs w:val="22"/>
          <w:lang w:val="en-CA"/>
        </w:rPr>
        <w:t>The student’s performance will be evaluated according to the Comprehensive Exam Presentation Scoring Rubric.</w:t>
      </w:r>
    </w:p>
    <w:p w14:paraId="41EF7E58" w14:textId="77777777" w:rsidR="006D43D6" w:rsidRPr="005A5E61" w:rsidRDefault="006D43D6" w:rsidP="005A5E61">
      <w:pPr>
        <w:rPr>
          <w:rFonts w:asciiTheme="minorHAnsi" w:hAnsiTheme="minorHAnsi" w:cstheme="minorHAnsi"/>
          <w:sz w:val="22"/>
          <w:szCs w:val="22"/>
          <w:lang w:val="en-CA"/>
        </w:rPr>
      </w:pPr>
    </w:p>
    <w:p w14:paraId="7DDE063D" w14:textId="12C7626F"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At the conclusion of the oral component of the comprehensive exam, committee members will use the</w:t>
      </w:r>
      <w:r w:rsidR="00727E4B" w:rsidRPr="005A5E61">
        <w:rPr>
          <w:rFonts w:asciiTheme="minorHAnsi" w:hAnsiTheme="minorHAnsi" w:cstheme="minorHAnsi"/>
          <w:sz w:val="22"/>
          <w:szCs w:val="22"/>
          <w:lang w:val="en-CA"/>
        </w:rPr>
        <w:t xml:space="preserve"> presentation scoring rubric</w:t>
      </w:r>
      <w:r w:rsidR="00916AF1"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lang w:val="en-CA"/>
        </w:rPr>
        <w:t>to assign one of the following scores:</w:t>
      </w:r>
    </w:p>
    <w:p w14:paraId="49A24300" w14:textId="77777777" w:rsidR="006D43D6" w:rsidRPr="005A5E61" w:rsidRDefault="006D43D6" w:rsidP="005A5E61">
      <w:pPr>
        <w:rPr>
          <w:rFonts w:asciiTheme="minorHAnsi" w:hAnsiTheme="minorHAnsi" w:cstheme="minorHAnsi"/>
          <w:sz w:val="22"/>
          <w:szCs w:val="22"/>
          <w:lang w:val="en-CA"/>
        </w:rPr>
      </w:pPr>
    </w:p>
    <w:p w14:paraId="70F1461E" w14:textId="37356185" w:rsidR="006D43D6" w:rsidRPr="005A5E61" w:rsidRDefault="006D43D6" w:rsidP="005A5E61">
      <w:pPr>
        <w:numPr>
          <w:ilvl w:val="0"/>
          <w:numId w:val="8"/>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Pass (Exceptional or Proficient)</w:t>
      </w:r>
      <w:r w:rsidRPr="005A5E61">
        <w:rPr>
          <w:rFonts w:asciiTheme="minorHAnsi" w:hAnsiTheme="minorHAnsi" w:cstheme="minorHAnsi"/>
          <w:sz w:val="22"/>
          <w:szCs w:val="22"/>
          <w:lang w:val="en-CA"/>
        </w:rPr>
        <w:t xml:space="preserve">: The student’s </w:t>
      </w:r>
      <w:r w:rsidR="00123799" w:rsidRPr="005A5E61">
        <w:rPr>
          <w:rFonts w:asciiTheme="minorHAnsi" w:hAnsiTheme="minorHAnsi" w:cstheme="minorHAnsi"/>
          <w:sz w:val="22"/>
          <w:szCs w:val="22"/>
          <w:lang w:val="en-CA"/>
        </w:rPr>
        <w:t xml:space="preserve">research </w:t>
      </w:r>
      <w:r w:rsidRPr="005A5E61">
        <w:rPr>
          <w:rFonts w:asciiTheme="minorHAnsi" w:hAnsiTheme="minorHAnsi" w:cstheme="minorHAnsi"/>
          <w:sz w:val="22"/>
          <w:szCs w:val="22"/>
          <w:lang w:val="en-CA"/>
        </w:rPr>
        <w:t xml:space="preserve">presentation and oral defence </w:t>
      </w:r>
      <w:r w:rsidR="00BA22DF" w:rsidRPr="005A5E61">
        <w:rPr>
          <w:rFonts w:asciiTheme="minorHAnsi" w:hAnsiTheme="minorHAnsi" w:cstheme="minorHAnsi"/>
          <w:sz w:val="22"/>
          <w:szCs w:val="22"/>
          <w:lang w:val="en-CA"/>
        </w:rPr>
        <w:t xml:space="preserve">demonstrate </w:t>
      </w:r>
      <w:r w:rsidRPr="005A5E61">
        <w:rPr>
          <w:rFonts w:asciiTheme="minorHAnsi" w:hAnsiTheme="minorHAnsi" w:cstheme="minorHAnsi"/>
          <w:sz w:val="22"/>
          <w:szCs w:val="22"/>
          <w:lang w:val="en-CA"/>
        </w:rPr>
        <w:t>independent research ability</w:t>
      </w:r>
      <w:r w:rsidR="00AF1725" w:rsidRPr="005A5E61">
        <w:rPr>
          <w:rFonts w:asciiTheme="minorHAnsi" w:hAnsiTheme="minorHAnsi" w:cstheme="minorHAnsi"/>
          <w:sz w:val="22"/>
          <w:szCs w:val="22"/>
          <w:lang w:val="en-CA"/>
        </w:rPr>
        <w:t xml:space="preserve"> and </w:t>
      </w:r>
      <w:r w:rsidR="00646F2D" w:rsidRPr="005A5E61">
        <w:rPr>
          <w:rFonts w:asciiTheme="minorHAnsi" w:hAnsiTheme="minorHAnsi" w:cstheme="minorHAnsi"/>
          <w:sz w:val="22"/>
          <w:szCs w:val="22"/>
          <w:lang w:val="en-CA"/>
        </w:rPr>
        <w:t xml:space="preserve">oral </w:t>
      </w:r>
      <w:r w:rsidR="00AF1725" w:rsidRPr="005A5E61">
        <w:rPr>
          <w:rFonts w:asciiTheme="minorHAnsi" w:hAnsiTheme="minorHAnsi" w:cstheme="minorHAnsi"/>
          <w:sz w:val="22"/>
          <w:szCs w:val="22"/>
          <w:lang w:val="en-CA"/>
        </w:rPr>
        <w:t xml:space="preserve">communication skills </w:t>
      </w:r>
      <w:r w:rsidR="00AE7C32" w:rsidRPr="005A5E61">
        <w:rPr>
          <w:rFonts w:asciiTheme="minorHAnsi" w:hAnsiTheme="minorHAnsi" w:cstheme="minorHAnsi"/>
          <w:sz w:val="22"/>
          <w:szCs w:val="22"/>
          <w:lang w:val="en-CA"/>
        </w:rPr>
        <w:t xml:space="preserve">necessary for success in the PhD program.  </w:t>
      </w:r>
    </w:p>
    <w:p w14:paraId="731BD50C" w14:textId="233EE271" w:rsidR="006D43D6" w:rsidRPr="005A5E61" w:rsidRDefault="006D43D6" w:rsidP="005A5E61">
      <w:pPr>
        <w:numPr>
          <w:ilvl w:val="0"/>
          <w:numId w:val="8"/>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Conditional Pass (Growing)</w:t>
      </w:r>
      <w:r w:rsidRPr="005A5E61">
        <w:rPr>
          <w:rFonts w:asciiTheme="minorHAnsi" w:hAnsiTheme="minorHAnsi" w:cstheme="minorHAnsi"/>
          <w:sz w:val="22"/>
          <w:szCs w:val="22"/>
          <w:lang w:val="en-CA"/>
        </w:rPr>
        <w:t xml:space="preserve">: The </w:t>
      </w:r>
      <w:r w:rsidR="00C7280E" w:rsidRPr="005A5E61">
        <w:rPr>
          <w:rFonts w:asciiTheme="minorHAnsi" w:hAnsiTheme="minorHAnsi" w:cstheme="minorHAnsi"/>
          <w:sz w:val="22"/>
          <w:szCs w:val="22"/>
          <w:lang w:val="en-CA"/>
        </w:rPr>
        <w:t xml:space="preserve">research </w:t>
      </w:r>
      <w:r w:rsidR="00123799" w:rsidRPr="005A5E61">
        <w:rPr>
          <w:rFonts w:asciiTheme="minorHAnsi" w:hAnsiTheme="minorHAnsi" w:cstheme="minorHAnsi"/>
          <w:sz w:val="22"/>
          <w:szCs w:val="22"/>
          <w:lang w:val="en-CA"/>
        </w:rPr>
        <w:t>presentation</w:t>
      </w:r>
      <w:r w:rsidR="00C7280E"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lang w:val="en-CA"/>
        </w:rPr>
        <w:t>and</w:t>
      </w:r>
      <w:r w:rsidR="006138BF" w:rsidRPr="005A5E61">
        <w:rPr>
          <w:rFonts w:asciiTheme="minorHAnsi" w:hAnsiTheme="minorHAnsi" w:cstheme="minorHAnsi"/>
          <w:sz w:val="22"/>
          <w:szCs w:val="22"/>
          <w:lang w:val="en-CA"/>
        </w:rPr>
        <w:t>/or</w:t>
      </w:r>
      <w:r w:rsidRPr="005A5E61">
        <w:rPr>
          <w:rFonts w:asciiTheme="minorHAnsi" w:hAnsiTheme="minorHAnsi" w:cstheme="minorHAnsi"/>
          <w:sz w:val="22"/>
          <w:szCs w:val="22"/>
          <w:lang w:val="en-CA"/>
        </w:rPr>
        <w:t xml:space="preserve"> oral defence are lacking in some regard. The committee will deem the student to have passed the</w:t>
      </w:r>
      <w:r w:rsidR="006138BF" w:rsidRPr="005A5E61">
        <w:rPr>
          <w:rFonts w:asciiTheme="minorHAnsi" w:hAnsiTheme="minorHAnsi" w:cstheme="minorHAnsi"/>
          <w:sz w:val="22"/>
          <w:szCs w:val="22"/>
          <w:lang w:val="en-CA"/>
        </w:rPr>
        <w:t xml:space="preserve"> oral defence </w:t>
      </w:r>
      <w:r w:rsidRPr="005A5E61">
        <w:rPr>
          <w:rFonts w:asciiTheme="minorHAnsi" w:hAnsiTheme="minorHAnsi" w:cstheme="minorHAnsi"/>
          <w:sz w:val="22"/>
          <w:szCs w:val="22"/>
          <w:lang w:val="en-CA"/>
        </w:rPr>
        <w:t xml:space="preserve">on condition of </w:t>
      </w:r>
      <w:r w:rsidR="001932DA" w:rsidRPr="005A5E61">
        <w:rPr>
          <w:rFonts w:asciiTheme="minorHAnsi" w:hAnsiTheme="minorHAnsi" w:cstheme="minorHAnsi"/>
          <w:sz w:val="22"/>
          <w:szCs w:val="22"/>
          <w:lang w:val="en-CA"/>
        </w:rPr>
        <w:t>providing</w:t>
      </w:r>
      <w:r w:rsidRPr="005A5E61">
        <w:rPr>
          <w:rFonts w:asciiTheme="minorHAnsi" w:hAnsiTheme="minorHAnsi" w:cstheme="minorHAnsi"/>
          <w:sz w:val="22"/>
          <w:szCs w:val="22"/>
          <w:lang w:val="en-CA"/>
        </w:rPr>
        <w:t xml:space="preserve"> additional </w:t>
      </w:r>
      <w:r w:rsidR="008D4F5C" w:rsidRPr="005A5E61">
        <w:rPr>
          <w:rFonts w:asciiTheme="minorHAnsi" w:hAnsiTheme="minorHAnsi" w:cstheme="minorHAnsi"/>
          <w:sz w:val="22"/>
          <w:szCs w:val="22"/>
          <w:lang w:val="en-CA"/>
        </w:rPr>
        <w:t>evidence as determined by the advisory committee</w:t>
      </w:r>
      <w:r w:rsidR="005D57F6" w:rsidRPr="005A5E61">
        <w:rPr>
          <w:rFonts w:asciiTheme="minorHAnsi" w:hAnsiTheme="minorHAnsi" w:cstheme="minorHAnsi"/>
          <w:sz w:val="22"/>
          <w:szCs w:val="22"/>
          <w:lang w:val="en-CA"/>
        </w:rPr>
        <w:t xml:space="preserve"> (e.g., assignment, subsequent interview</w:t>
      </w:r>
      <w:r w:rsidRPr="005A5E61">
        <w:rPr>
          <w:rFonts w:asciiTheme="minorHAnsi" w:hAnsiTheme="minorHAnsi" w:cstheme="minorHAnsi"/>
          <w:sz w:val="22"/>
          <w:szCs w:val="22"/>
          <w:lang w:val="en-CA"/>
        </w:rPr>
        <w:t>, reading, or revisions</w:t>
      </w:r>
      <w:r w:rsidR="005D57F6" w:rsidRPr="005A5E61">
        <w:rPr>
          <w:rFonts w:asciiTheme="minorHAnsi" w:hAnsiTheme="minorHAnsi" w:cstheme="minorHAnsi"/>
          <w:sz w:val="22"/>
          <w:szCs w:val="22"/>
          <w:lang w:val="en-CA"/>
        </w:rPr>
        <w:t xml:space="preserve">).  </w:t>
      </w:r>
      <w:r w:rsidRPr="005A5E61">
        <w:rPr>
          <w:rFonts w:asciiTheme="minorHAnsi" w:hAnsiTheme="minorHAnsi" w:cstheme="minorHAnsi"/>
          <w:sz w:val="22"/>
          <w:szCs w:val="22"/>
          <w:lang w:val="en-CA"/>
        </w:rPr>
        <w:t xml:space="preserve"> </w:t>
      </w:r>
    </w:p>
    <w:p w14:paraId="0DC919C9" w14:textId="0B149D9C" w:rsidR="006D43D6" w:rsidRPr="005A5E61" w:rsidRDefault="006D43D6" w:rsidP="005A5E61">
      <w:pPr>
        <w:numPr>
          <w:ilvl w:val="0"/>
          <w:numId w:val="8"/>
        </w:numPr>
        <w:contextualSpacing/>
        <w:rPr>
          <w:rFonts w:asciiTheme="minorHAnsi" w:hAnsiTheme="minorHAnsi" w:cstheme="minorHAnsi"/>
          <w:sz w:val="22"/>
          <w:szCs w:val="22"/>
          <w:lang w:val="en-CA"/>
        </w:rPr>
      </w:pPr>
      <w:r w:rsidRPr="005A5E61">
        <w:rPr>
          <w:rFonts w:asciiTheme="minorHAnsi" w:hAnsiTheme="minorHAnsi" w:cstheme="minorHAnsi"/>
          <w:sz w:val="22"/>
          <w:szCs w:val="22"/>
          <w:u w:val="single"/>
          <w:lang w:val="en-CA"/>
        </w:rPr>
        <w:t>Inadequate Achievement</w:t>
      </w:r>
      <w:r w:rsidRPr="005A5E61">
        <w:rPr>
          <w:rFonts w:asciiTheme="minorHAnsi" w:hAnsiTheme="minorHAnsi" w:cstheme="minorHAnsi"/>
          <w:sz w:val="22"/>
          <w:szCs w:val="22"/>
          <w:lang w:val="en-CA"/>
        </w:rPr>
        <w:t xml:space="preserve">: The student’s performance </w:t>
      </w:r>
      <w:r w:rsidR="00BE6DBE" w:rsidRPr="005A5E61">
        <w:rPr>
          <w:rFonts w:asciiTheme="minorHAnsi" w:hAnsiTheme="minorHAnsi" w:cstheme="minorHAnsi"/>
          <w:sz w:val="22"/>
          <w:szCs w:val="22"/>
          <w:lang w:val="en-CA"/>
        </w:rPr>
        <w:t>in the research presentation and/or oral defence</w:t>
      </w:r>
      <w:r w:rsidRPr="005A5E61">
        <w:rPr>
          <w:rFonts w:asciiTheme="minorHAnsi" w:hAnsiTheme="minorHAnsi" w:cstheme="minorHAnsi"/>
          <w:sz w:val="22"/>
          <w:szCs w:val="22"/>
          <w:lang w:val="en-CA"/>
        </w:rPr>
        <w:t xml:space="preserve"> is inadequate</w:t>
      </w:r>
      <w:r w:rsidR="00BE6DBE" w:rsidRPr="005A5E61">
        <w:rPr>
          <w:rFonts w:asciiTheme="minorHAnsi" w:hAnsiTheme="minorHAnsi" w:cstheme="minorHAnsi"/>
          <w:sz w:val="22"/>
          <w:szCs w:val="22"/>
          <w:lang w:val="en-CA"/>
        </w:rPr>
        <w:t xml:space="preserve"> based on a majority vote of the advisory committee.  </w:t>
      </w:r>
    </w:p>
    <w:p w14:paraId="0A1936B8" w14:textId="77777777" w:rsidR="00B370CD" w:rsidRPr="005A5E61" w:rsidRDefault="00B370CD" w:rsidP="005A5E61">
      <w:pPr>
        <w:rPr>
          <w:rFonts w:asciiTheme="minorHAnsi" w:hAnsiTheme="minorHAnsi" w:cstheme="minorHAnsi"/>
          <w:sz w:val="22"/>
          <w:szCs w:val="22"/>
          <w:lang w:val="en-CA"/>
        </w:rPr>
      </w:pPr>
    </w:p>
    <w:p w14:paraId="47F30D85" w14:textId="0623AC74" w:rsidR="00B370CD" w:rsidRPr="005A5E61" w:rsidRDefault="00B370CD" w:rsidP="005A5E61">
      <w:pPr>
        <w:rPr>
          <w:rFonts w:asciiTheme="minorHAnsi" w:hAnsiTheme="minorHAnsi" w:cstheme="minorHAnsi"/>
          <w:b/>
          <w:sz w:val="22"/>
          <w:szCs w:val="22"/>
          <w:u w:val="single"/>
          <w:lang w:val="en-CA"/>
        </w:rPr>
      </w:pPr>
      <w:r w:rsidRPr="005A5E61">
        <w:rPr>
          <w:rFonts w:asciiTheme="minorHAnsi" w:hAnsiTheme="minorHAnsi" w:cstheme="minorHAnsi"/>
          <w:b/>
          <w:sz w:val="22"/>
          <w:szCs w:val="22"/>
          <w:u w:val="single"/>
          <w:lang w:val="en-CA"/>
        </w:rPr>
        <w:t>Overall Evaluation</w:t>
      </w:r>
    </w:p>
    <w:p w14:paraId="219B9331" w14:textId="77777777" w:rsidR="00E229A2" w:rsidRPr="005A5E61" w:rsidRDefault="00E229A2" w:rsidP="005A5E61">
      <w:pPr>
        <w:rPr>
          <w:rFonts w:asciiTheme="minorHAnsi" w:hAnsiTheme="minorHAnsi" w:cstheme="minorHAnsi"/>
          <w:sz w:val="22"/>
          <w:szCs w:val="22"/>
          <w:lang w:val="en-CA"/>
        </w:rPr>
      </w:pPr>
    </w:p>
    <w:p w14:paraId="2232D9BA" w14:textId="7B40D3A5" w:rsidR="005E6A9E" w:rsidRPr="005A5E61" w:rsidRDefault="003F38C1"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At the conclusion of the oral examination, </w:t>
      </w:r>
      <w:r w:rsidR="000D2882" w:rsidRPr="005A5E61">
        <w:rPr>
          <w:rFonts w:asciiTheme="minorHAnsi" w:hAnsiTheme="minorHAnsi" w:cstheme="minorHAnsi"/>
          <w:sz w:val="22"/>
          <w:szCs w:val="22"/>
          <w:lang w:val="en-CA"/>
        </w:rPr>
        <w:t>the chair will facilitate</w:t>
      </w:r>
      <w:r w:rsidR="00E229A2" w:rsidRPr="005A5E61">
        <w:rPr>
          <w:rFonts w:asciiTheme="minorHAnsi" w:hAnsiTheme="minorHAnsi" w:cstheme="minorHAnsi"/>
          <w:sz w:val="22"/>
          <w:szCs w:val="22"/>
          <w:lang w:val="en-CA"/>
        </w:rPr>
        <w:t xml:space="preserve"> an in-camera</w:t>
      </w:r>
      <w:r w:rsidR="00CE2756" w:rsidRPr="005A5E61">
        <w:rPr>
          <w:rFonts w:asciiTheme="minorHAnsi" w:hAnsiTheme="minorHAnsi" w:cstheme="minorHAnsi"/>
          <w:sz w:val="22"/>
          <w:szCs w:val="22"/>
          <w:lang w:val="en-CA"/>
        </w:rPr>
        <w:t xml:space="preserve"> discussion among advisory committee members</w:t>
      </w:r>
      <w:r w:rsidR="00E229A2" w:rsidRPr="005A5E61">
        <w:rPr>
          <w:rFonts w:asciiTheme="minorHAnsi" w:hAnsiTheme="minorHAnsi" w:cstheme="minorHAnsi"/>
          <w:sz w:val="22"/>
          <w:szCs w:val="22"/>
          <w:lang w:val="en-CA"/>
        </w:rPr>
        <w:t xml:space="preserve"> after excusing the student from the room.  C</w:t>
      </w:r>
      <w:r w:rsidR="00B20405" w:rsidRPr="005A5E61">
        <w:rPr>
          <w:rFonts w:asciiTheme="minorHAnsi" w:hAnsiTheme="minorHAnsi" w:cstheme="minorHAnsi"/>
          <w:sz w:val="22"/>
          <w:szCs w:val="22"/>
          <w:lang w:val="en-CA"/>
        </w:rPr>
        <w:t>onsensus score</w:t>
      </w:r>
      <w:r w:rsidR="006C562B" w:rsidRPr="005A5E61">
        <w:rPr>
          <w:rFonts w:asciiTheme="minorHAnsi" w:hAnsiTheme="minorHAnsi" w:cstheme="minorHAnsi"/>
          <w:sz w:val="22"/>
          <w:szCs w:val="22"/>
          <w:lang w:val="en-CA"/>
        </w:rPr>
        <w:t>s</w:t>
      </w:r>
      <w:r w:rsidR="00E229A2" w:rsidRPr="005A5E61">
        <w:rPr>
          <w:rFonts w:asciiTheme="minorHAnsi" w:hAnsiTheme="minorHAnsi" w:cstheme="minorHAnsi"/>
          <w:sz w:val="22"/>
          <w:szCs w:val="22"/>
          <w:lang w:val="en-CA"/>
        </w:rPr>
        <w:t xml:space="preserve"> will be determined</w:t>
      </w:r>
      <w:r w:rsidR="00B20405" w:rsidRPr="005A5E61">
        <w:rPr>
          <w:rFonts w:asciiTheme="minorHAnsi" w:hAnsiTheme="minorHAnsi" w:cstheme="minorHAnsi"/>
          <w:sz w:val="22"/>
          <w:szCs w:val="22"/>
          <w:lang w:val="en-CA"/>
        </w:rPr>
        <w:t xml:space="preserve"> for </w:t>
      </w:r>
      <w:r w:rsidR="000D2882" w:rsidRPr="005A5E61">
        <w:rPr>
          <w:rFonts w:asciiTheme="minorHAnsi" w:hAnsiTheme="minorHAnsi" w:cstheme="minorHAnsi"/>
          <w:sz w:val="22"/>
          <w:szCs w:val="22"/>
          <w:lang w:val="en-CA"/>
        </w:rPr>
        <w:t>the written review paper</w:t>
      </w:r>
      <w:r w:rsidR="00E229A2" w:rsidRPr="005A5E61">
        <w:rPr>
          <w:rFonts w:asciiTheme="minorHAnsi" w:hAnsiTheme="minorHAnsi" w:cstheme="minorHAnsi"/>
          <w:sz w:val="22"/>
          <w:szCs w:val="22"/>
          <w:lang w:val="en-CA"/>
        </w:rPr>
        <w:t xml:space="preserve">, the research proposal presentation, and the oral defence.  </w:t>
      </w:r>
      <w:r w:rsidR="00BE7E8A" w:rsidRPr="005A5E61">
        <w:rPr>
          <w:rFonts w:asciiTheme="minorHAnsi" w:hAnsiTheme="minorHAnsi" w:cstheme="minorHAnsi"/>
          <w:sz w:val="22"/>
          <w:szCs w:val="22"/>
          <w:lang w:val="en-CA"/>
        </w:rPr>
        <w:t xml:space="preserve">If consensus cannot be reached, a majority vote will determine the score </w:t>
      </w:r>
      <w:r w:rsidR="00CE2756" w:rsidRPr="005A5E61">
        <w:rPr>
          <w:rFonts w:asciiTheme="minorHAnsi" w:hAnsiTheme="minorHAnsi" w:cstheme="minorHAnsi"/>
          <w:sz w:val="22"/>
          <w:szCs w:val="22"/>
          <w:lang w:val="en-CA"/>
        </w:rPr>
        <w:t xml:space="preserve">for each </w:t>
      </w:r>
      <w:r w:rsidR="00BE7E8A" w:rsidRPr="005A5E61">
        <w:rPr>
          <w:rFonts w:asciiTheme="minorHAnsi" w:hAnsiTheme="minorHAnsi" w:cstheme="minorHAnsi"/>
          <w:sz w:val="22"/>
          <w:szCs w:val="22"/>
          <w:lang w:val="en-CA"/>
        </w:rPr>
        <w:t>rating.</w:t>
      </w:r>
      <w:r w:rsidR="005E6A9E" w:rsidRPr="005A5E61">
        <w:rPr>
          <w:rFonts w:asciiTheme="minorHAnsi" w:hAnsiTheme="minorHAnsi" w:cstheme="minorHAnsi"/>
          <w:sz w:val="22"/>
          <w:szCs w:val="22"/>
          <w:lang w:val="en-CA"/>
        </w:rPr>
        <w:t xml:space="preserve">  Students must</w:t>
      </w:r>
      <w:r w:rsidR="00F2677B" w:rsidRPr="005A5E61">
        <w:rPr>
          <w:rFonts w:asciiTheme="minorHAnsi" w:hAnsiTheme="minorHAnsi" w:cstheme="minorHAnsi"/>
          <w:sz w:val="22"/>
          <w:szCs w:val="22"/>
          <w:lang w:val="en-CA"/>
        </w:rPr>
        <w:t xml:space="preserve"> receive a “pass” or “conditional pass” on </w:t>
      </w:r>
      <w:r w:rsidR="005E6A9E" w:rsidRPr="005A5E61">
        <w:rPr>
          <w:rFonts w:asciiTheme="minorHAnsi" w:hAnsiTheme="minorHAnsi" w:cstheme="minorHAnsi"/>
          <w:sz w:val="22"/>
          <w:szCs w:val="22"/>
          <w:lang w:val="en-CA"/>
        </w:rPr>
        <w:t xml:space="preserve">both the written and oral components of the comprehensive exam to be considered a PhD candidate. </w:t>
      </w:r>
    </w:p>
    <w:p w14:paraId="62A990A8" w14:textId="13D76EB8" w:rsidR="00544815" w:rsidRPr="005A5E61" w:rsidRDefault="00BE7E8A"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 </w:t>
      </w:r>
      <w:r w:rsidR="003731D6" w:rsidRPr="005A5E61">
        <w:rPr>
          <w:rFonts w:asciiTheme="minorHAnsi" w:hAnsiTheme="minorHAnsi" w:cstheme="minorHAnsi"/>
          <w:sz w:val="22"/>
          <w:szCs w:val="22"/>
          <w:lang w:val="en-CA"/>
        </w:rPr>
        <w:t xml:space="preserve"> </w:t>
      </w:r>
    </w:p>
    <w:p w14:paraId="02898EC3" w14:textId="093A8044" w:rsidR="00C56AAB" w:rsidRPr="005A5E61" w:rsidRDefault="00630F55"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If ‘Inadequate Achievement’ is concluded by a majority </w:t>
      </w:r>
      <w:r w:rsidR="009E3877" w:rsidRPr="005A5E61">
        <w:rPr>
          <w:rFonts w:asciiTheme="minorHAnsi" w:hAnsiTheme="minorHAnsi" w:cstheme="minorHAnsi"/>
          <w:sz w:val="22"/>
          <w:szCs w:val="22"/>
          <w:lang w:val="en-CA"/>
        </w:rPr>
        <w:t xml:space="preserve">vote </w:t>
      </w:r>
      <w:r w:rsidR="001F2C56" w:rsidRPr="005A5E61">
        <w:rPr>
          <w:rFonts w:asciiTheme="minorHAnsi" w:hAnsiTheme="minorHAnsi" w:cstheme="minorHAnsi"/>
          <w:sz w:val="22"/>
          <w:szCs w:val="22"/>
          <w:lang w:val="en-CA"/>
        </w:rPr>
        <w:t xml:space="preserve">on EITHER </w:t>
      </w:r>
      <w:r w:rsidR="000C3F41" w:rsidRPr="005A5E61">
        <w:rPr>
          <w:rFonts w:asciiTheme="minorHAnsi" w:hAnsiTheme="minorHAnsi" w:cstheme="minorHAnsi"/>
          <w:sz w:val="22"/>
          <w:szCs w:val="22"/>
          <w:lang w:val="en-CA"/>
        </w:rPr>
        <w:t xml:space="preserve">the </w:t>
      </w:r>
      <w:r w:rsidR="001F2C56" w:rsidRPr="005A5E61">
        <w:rPr>
          <w:rFonts w:asciiTheme="minorHAnsi" w:hAnsiTheme="minorHAnsi" w:cstheme="minorHAnsi"/>
          <w:sz w:val="22"/>
          <w:szCs w:val="22"/>
          <w:lang w:val="en-CA"/>
        </w:rPr>
        <w:t>written</w:t>
      </w:r>
      <w:r w:rsidR="000C3F41" w:rsidRPr="005A5E61">
        <w:rPr>
          <w:rFonts w:asciiTheme="minorHAnsi" w:hAnsiTheme="minorHAnsi" w:cstheme="minorHAnsi"/>
          <w:sz w:val="22"/>
          <w:szCs w:val="22"/>
          <w:lang w:val="en-CA"/>
        </w:rPr>
        <w:t xml:space="preserve"> review</w:t>
      </w:r>
      <w:r w:rsidR="001F2C56" w:rsidRPr="005A5E61">
        <w:rPr>
          <w:rFonts w:asciiTheme="minorHAnsi" w:hAnsiTheme="minorHAnsi" w:cstheme="minorHAnsi"/>
          <w:sz w:val="22"/>
          <w:szCs w:val="22"/>
          <w:lang w:val="en-CA"/>
        </w:rPr>
        <w:t xml:space="preserve"> or oral presentation</w:t>
      </w:r>
      <w:r w:rsidRPr="005A5E61">
        <w:rPr>
          <w:rFonts w:asciiTheme="minorHAnsi" w:hAnsiTheme="minorHAnsi" w:cstheme="minorHAnsi"/>
          <w:sz w:val="22"/>
          <w:szCs w:val="22"/>
          <w:lang w:val="en-CA"/>
        </w:rPr>
        <w:t xml:space="preserve">, the </w:t>
      </w:r>
      <w:r w:rsidR="006B6CE1" w:rsidRPr="005A5E61">
        <w:rPr>
          <w:rFonts w:asciiTheme="minorHAnsi" w:hAnsiTheme="minorHAnsi" w:cstheme="minorHAnsi"/>
          <w:sz w:val="22"/>
          <w:szCs w:val="22"/>
          <w:lang w:val="en-CA"/>
        </w:rPr>
        <w:t xml:space="preserve">advisory committee </w:t>
      </w:r>
      <w:r w:rsidRPr="005A5E61">
        <w:rPr>
          <w:rFonts w:asciiTheme="minorHAnsi" w:hAnsiTheme="minorHAnsi" w:cstheme="minorHAnsi"/>
          <w:sz w:val="22"/>
          <w:szCs w:val="22"/>
          <w:lang w:val="en-CA"/>
        </w:rPr>
        <w:t>will provide written documentation of this decision</w:t>
      </w:r>
      <w:r w:rsidR="00CE72CD" w:rsidRPr="005A5E61">
        <w:rPr>
          <w:rFonts w:asciiTheme="minorHAnsi" w:hAnsiTheme="minorHAnsi" w:cstheme="minorHAnsi"/>
          <w:sz w:val="22"/>
          <w:szCs w:val="22"/>
          <w:lang w:val="en-CA"/>
        </w:rPr>
        <w:t xml:space="preserve"> to the student</w:t>
      </w:r>
      <w:r w:rsidRPr="005A5E61">
        <w:rPr>
          <w:rFonts w:asciiTheme="minorHAnsi" w:hAnsiTheme="minorHAnsi" w:cstheme="minorHAnsi"/>
          <w:sz w:val="22"/>
          <w:szCs w:val="22"/>
          <w:lang w:val="en-CA"/>
        </w:rPr>
        <w:t xml:space="preserve">.  Subsequently, the student will have </w:t>
      </w:r>
      <w:r w:rsidR="006F4E4A" w:rsidRPr="005A5E61">
        <w:rPr>
          <w:rFonts w:asciiTheme="minorHAnsi" w:hAnsiTheme="minorHAnsi" w:cstheme="minorHAnsi"/>
          <w:sz w:val="22"/>
          <w:szCs w:val="22"/>
          <w:lang w:val="en-CA"/>
        </w:rPr>
        <w:t>SIX</w:t>
      </w:r>
      <w:r w:rsidRPr="005A5E61">
        <w:rPr>
          <w:rFonts w:asciiTheme="minorHAnsi" w:hAnsiTheme="minorHAnsi" w:cstheme="minorHAnsi"/>
          <w:sz w:val="22"/>
          <w:szCs w:val="22"/>
          <w:lang w:val="en-CA"/>
        </w:rPr>
        <w:t xml:space="preserve"> months to</w:t>
      </w:r>
      <w:r w:rsidR="00FE15FF" w:rsidRPr="005A5E61">
        <w:rPr>
          <w:rFonts w:asciiTheme="minorHAnsi" w:hAnsiTheme="minorHAnsi" w:cstheme="minorHAnsi"/>
          <w:sz w:val="22"/>
          <w:szCs w:val="22"/>
          <w:lang w:val="en-CA"/>
        </w:rPr>
        <w:t xml:space="preserve"> </w:t>
      </w:r>
      <w:r w:rsidR="006B6CE1" w:rsidRPr="005A5E61">
        <w:rPr>
          <w:rFonts w:asciiTheme="minorHAnsi" w:hAnsiTheme="minorHAnsi" w:cstheme="minorHAnsi"/>
          <w:sz w:val="22"/>
          <w:szCs w:val="22"/>
          <w:lang w:val="en-CA"/>
        </w:rPr>
        <w:t>re-take</w:t>
      </w:r>
      <w:r w:rsidR="00FE15FF" w:rsidRPr="005A5E61">
        <w:rPr>
          <w:rFonts w:asciiTheme="minorHAnsi" w:hAnsiTheme="minorHAnsi" w:cstheme="minorHAnsi"/>
          <w:sz w:val="22"/>
          <w:szCs w:val="22"/>
          <w:lang w:val="en-CA"/>
        </w:rPr>
        <w:t xml:space="preserve"> the </w:t>
      </w:r>
      <w:r w:rsidR="006B6CE1" w:rsidRPr="005A5E61">
        <w:rPr>
          <w:rFonts w:asciiTheme="minorHAnsi" w:hAnsiTheme="minorHAnsi" w:cstheme="minorHAnsi"/>
          <w:sz w:val="22"/>
          <w:szCs w:val="22"/>
          <w:lang w:val="en-CA"/>
        </w:rPr>
        <w:t xml:space="preserve">part </w:t>
      </w:r>
      <w:r w:rsidR="00FE15FF" w:rsidRPr="005A5E61">
        <w:rPr>
          <w:rFonts w:asciiTheme="minorHAnsi" w:hAnsiTheme="minorHAnsi" w:cstheme="minorHAnsi"/>
          <w:sz w:val="22"/>
          <w:szCs w:val="22"/>
          <w:lang w:val="en-CA"/>
        </w:rPr>
        <w:t>of the exam that was</w:t>
      </w:r>
      <w:r w:rsidR="006B6CE1" w:rsidRPr="005A5E61">
        <w:rPr>
          <w:rFonts w:asciiTheme="minorHAnsi" w:hAnsiTheme="minorHAnsi" w:cstheme="minorHAnsi"/>
          <w:sz w:val="22"/>
          <w:szCs w:val="22"/>
          <w:lang w:val="en-CA"/>
        </w:rPr>
        <w:t xml:space="preserve"> deemed</w:t>
      </w:r>
      <w:r w:rsidR="00FE15FF" w:rsidRPr="005A5E61">
        <w:rPr>
          <w:rFonts w:asciiTheme="minorHAnsi" w:hAnsiTheme="minorHAnsi" w:cstheme="minorHAnsi"/>
          <w:sz w:val="22"/>
          <w:szCs w:val="22"/>
          <w:lang w:val="en-CA"/>
        </w:rPr>
        <w:t xml:space="preserve"> inadequate.  </w:t>
      </w:r>
    </w:p>
    <w:p w14:paraId="2E57F025" w14:textId="7EA47E0D" w:rsidR="004E50F4" w:rsidRPr="005A5E61" w:rsidRDefault="004E50F4" w:rsidP="005A5E61">
      <w:pPr>
        <w:rPr>
          <w:rFonts w:asciiTheme="minorHAnsi" w:hAnsiTheme="minorHAnsi" w:cstheme="minorHAnsi"/>
          <w:sz w:val="22"/>
          <w:szCs w:val="22"/>
          <w:lang w:val="en-CA"/>
        </w:rPr>
      </w:pPr>
    </w:p>
    <w:p w14:paraId="547596BD" w14:textId="44BC57B2" w:rsidR="004E50F4" w:rsidRPr="005A5E61" w:rsidRDefault="00E229A2"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Students are allowed</w:t>
      </w:r>
      <w:r w:rsidR="004E50F4" w:rsidRPr="005A5E61">
        <w:rPr>
          <w:rFonts w:asciiTheme="minorHAnsi" w:hAnsiTheme="minorHAnsi" w:cstheme="minorHAnsi"/>
          <w:sz w:val="22"/>
          <w:szCs w:val="22"/>
          <w:lang w:val="en-CA"/>
        </w:rPr>
        <w:t xml:space="preserve"> two attempts to pass the comprehensive exam.  Should a student receive an assessment of ‘Inadequate Achievement’ at their second attempt at either the written review paper or research presentation/defence portion of the comprehensive exam they will be required to withdraw from the PhD program.</w:t>
      </w:r>
    </w:p>
    <w:p w14:paraId="41624E5E" w14:textId="77777777" w:rsidR="009044AA" w:rsidRPr="005A5E61" w:rsidRDefault="009044AA" w:rsidP="005A5E61">
      <w:pPr>
        <w:rPr>
          <w:rFonts w:asciiTheme="minorHAnsi" w:hAnsiTheme="minorHAnsi" w:cstheme="minorHAnsi"/>
          <w:sz w:val="22"/>
          <w:szCs w:val="22"/>
          <w:lang w:val="en-CA"/>
        </w:rPr>
      </w:pPr>
    </w:p>
    <w:p w14:paraId="11A207EA" w14:textId="32E0ADA5" w:rsidR="009044AA" w:rsidRPr="005A5E61" w:rsidRDefault="00C56AAB" w:rsidP="005A5E61">
      <w:pPr>
        <w:rPr>
          <w:rFonts w:asciiTheme="minorHAnsi" w:hAnsiTheme="minorHAnsi" w:cstheme="minorHAnsi"/>
          <w:sz w:val="22"/>
          <w:szCs w:val="22"/>
          <w:u w:val="single"/>
          <w:lang w:val="en-CA"/>
        </w:rPr>
      </w:pPr>
      <w:r w:rsidRPr="005A5E61">
        <w:rPr>
          <w:rFonts w:asciiTheme="minorHAnsi" w:hAnsiTheme="minorHAnsi" w:cstheme="minorHAnsi"/>
          <w:sz w:val="22"/>
          <w:szCs w:val="22"/>
          <w:u w:val="single"/>
          <w:lang w:val="en-CA"/>
        </w:rPr>
        <w:t>Re-take of the written review paper</w:t>
      </w:r>
    </w:p>
    <w:p w14:paraId="0B133A9A" w14:textId="0374BB6B" w:rsidR="00830C10" w:rsidRPr="005A5E61" w:rsidRDefault="00236EA0"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If the original written review paper is deemed inadequate, </w:t>
      </w:r>
      <w:r w:rsidR="005456C0" w:rsidRPr="005A5E61">
        <w:rPr>
          <w:rFonts w:asciiTheme="minorHAnsi" w:hAnsiTheme="minorHAnsi" w:cstheme="minorHAnsi"/>
          <w:sz w:val="22"/>
          <w:szCs w:val="22"/>
          <w:lang w:val="en-CA"/>
        </w:rPr>
        <w:t xml:space="preserve">a second </w:t>
      </w:r>
      <w:r w:rsidR="5E20415C" w:rsidRPr="005A5E61">
        <w:rPr>
          <w:rFonts w:asciiTheme="minorHAnsi" w:hAnsiTheme="minorHAnsi" w:cstheme="minorHAnsi"/>
          <w:sz w:val="22"/>
          <w:szCs w:val="22"/>
          <w:lang w:val="en-CA"/>
        </w:rPr>
        <w:t>exam</w:t>
      </w:r>
      <w:r w:rsidR="005456C0" w:rsidRPr="005A5E61">
        <w:rPr>
          <w:rFonts w:asciiTheme="minorHAnsi" w:hAnsiTheme="minorHAnsi" w:cstheme="minorHAnsi"/>
          <w:sz w:val="22"/>
          <w:szCs w:val="22"/>
          <w:lang w:val="en-CA"/>
        </w:rPr>
        <w:t xml:space="preserve"> will be allowed.  T</w:t>
      </w:r>
      <w:r w:rsidR="00684847" w:rsidRPr="005A5E61">
        <w:rPr>
          <w:rFonts w:asciiTheme="minorHAnsi" w:hAnsiTheme="minorHAnsi" w:cstheme="minorHAnsi"/>
          <w:sz w:val="22"/>
          <w:szCs w:val="22"/>
          <w:lang w:val="en-CA"/>
        </w:rPr>
        <w:t xml:space="preserve">he </w:t>
      </w:r>
      <w:r w:rsidR="00A938F2" w:rsidRPr="005A5E61">
        <w:rPr>
          <w:rFonts w:asciiTheme="minorHAnsi" w:hAnsiTheme="minorHAnsi" w:cstheme="minorHAnsi"/>
          <w:sz w:val="22"/>
          <w:szCs w:val="22"/>
          <w:lang w:val="en-CA"/>
        </w:rPr>
        <w:t xml:space="preserve">student </w:t>
      </w:r>
      <w:r w:rsidR="00962457" w:rsidRPr="005A5E61">
        <w:rPr>
          <w:rFonts w:asciiTheme="minorHAnsi" w:hAnsiTheme="minorHAnsi" w:cstheme="minorHAnsi"/>
          <w:sz w:val="22"/>
          <w:szCs w:val="22"/>
          <w:lang w:val="en-CA"/>
        </w:rPr>
        <w:t>will develop a new</w:t>
      </w:r>
      <w:r w:rsidR="00C17A17" w:rsidRPr="005A5E61">
        <w:rPr>
          <w:rFonts w:asciiTheme="minorHAnsi" w:hAnsiTheme="minorHAnsi" w:cstheme="minorHAnsi"/>
          <w:sz w:val="22"/>
          <w:szCs w:val="22"/>
          <w:lang w:val="en-CA"/>
        </w:rPr>
        <w:t xml:space="preserve"> 1-page summary</w:t>
      </w:r>
      <w:r w:rsidR="00962457" w:rsidRPr="005A5E61">
        <w:rPr>
          <w:rFonts w:asciiTheme="minorHAnsi" w:hAnsiTheme="minorHAnsi" w:cstheme="minorHAnsi"/>
          <w:sz w:val="22"/>
          <w:szCs w:val="22"/>
          <w:lang w:val="en-CA"/>
        </w:rPr>
        <w:t xml:space="preserve"> </w:t>
      </w:r>
      <w:r w:rsidR="00326790" w:rsidRPr="005A5E61">
        <w:rPr>
          <w:rFonts w:asciiTheme="minorHAnsi" w:hAnsiTheme="minorHAnsi" w:cstheme="minorHAnsi"/>
          <w:sz w:val="22"/>
          <w:szCs w:val="22"/>
          <w:lang w:val="en-CA"/>
        </w:rPr>
        <w:t xml:space="preserve">for approval </w:t>
      </w:r>
      <w:r w:rsidR="00C17A17" w:rsidRPr="005A5E61">
        <w:rPr>
          <w:rFonts w:asciiTheme="minorHAnsi" w:hAnsiTheme="minorHAnsi" w:cstheme="minorHAnsi"/>
          <w:sz w:val="22"/>
          <w:szCs w:val="22"/>
          <w:lang w:val="en-CA"/>
        </w:rPr>
        <w:t xml:space="preserve">by the advisory committee before a new </w:t>
      </w:r>
      <w:r w:rsidR="00DD05BF" w:rsidRPr="005A5E61">
        <w:rPr>
          <w:rFonts w:asciiTheme="minorHAnsi" w:hAnsiTheme="minorHAnsi" w:cstheme="minorHAnsi"/>
          <w:sz w:val="22"/>
          <w:szCs w:val="22"/>
          <w:lang w:val="en-CA"/>
        </w:rPr>
        <w:t>3</w:t>
      </w:r>
      <w:r w:rsidR="00C17A17" w:rsidRPr="005A5E61">
        <w:rPr>
          <w:rFonts w:asciiTheme="minorHAnsi" w:hAnsiTheme="minorHAnsi" w:cstheme="minorHAnsi"/>
          <w:sz w:val="22"/>
          <w:szCs w:val="22"/>
          <w:lang w:val="en-CA"/>
        </w:rPr>
        <w:t>-month writing period can begin.</w:t>
      </w:r>
      <w:r w:rsidR="00326790" w:rsidRPr="005A5E61">
        <w:rPr>
          <w:rFonts w:asciiTheme="minorHAnsi" w:hAnsiTheme="minorHAnsi" w:cstheme="minorHAnsi"/>
          <w:sz w:val="22"/>
          <w:szCs w:val="22"/>
          <w:lang w:val="en-CA"/>
        </w:rPr>
        <w:t xml:space="preserve">  The student can </w:t>
      </w:r>
      <w:r w:rsidR="00EE4548" w:rsidRPr="005A5E61">
        <w:rPr>
          <w:rFonts w:asciiTheme="minorHAnsi" w:hAnsiTheme="minorHAnsi" w:cstheme="minorHAnsi"/>
          <w:sz w:val="22"/>
          <w:szCs w:val="22"/>
          <w:lang w:val="en-CA"/>
        </w:rPr>
        <w:t>request to</w:t>
      </w:r>
      <w:r w:rsidR="00063447" w:rsidRPr="005A5E61">
        <w:rPr>
          <w:rFonts w:asciiTheme="minorHAnsi" w:hAnsiTheme="minorHAnsi" w:cstheme="minorHAnsi"/>
          <w:sz w:val="22"/>
          <w:szCs w:val="22"/>
          <w:lang w:val="en-CA"/>
        </w:rPr>
        <w:t xml:space="preserve"> develop the same</w:t>
      </w:r>
      <w:r w:rsidR="006F59E2" w:rsidRPr="005A5E61">
        <w:rPr>
          <w:rFonts w:asciiTheme="minorHAnsi" w:hAnsiTheme="minorHAnsi" w:cstheme="minorHAnsi"/>
          <w:sz w:val="22"/>
          <w:szCs w:val="22"/>
          <w:lang w:val="en-CA"/>
        </w:rPr>
        <w:t xml:space="preserve"> </w:t>
      </w:r>
      <w:r w:rsidR="00063447" w:rsidRPr="005A5E61">
        <w:rPr>
          <w:rFonts w:asciiTheme="minorHAnsi" w:hAnsiTheme="minorHAnsi" w:cstheme="minorHAnsi"/>
          <w:sz w:val="22"/>
          <w:szCs w:val="22"/>
          <w:lang w:val="en-CA"/>
        </w:rPr>
        <w:t>topic</w:t>
      </w:r>
      <w:r w:rsidR="00C17A17" w:rsidRPr="005A5E61">
        <w:rPr>
          <w:rFonts w:asciiTheme="minorHAnsi" w:hAnsiTheme="minorHAnsi" w:cstheme="minorHAnsi"/>
          <w:sz w:val="22"/>
          <w:szCs w:val="22"/>
          <w:lang w:val="en-CA"/>
        </w:rPr>
        <w:t xml:space="preserve"> for the </w:t>
      </w:r>
      <w:r w:rsidR="00B713CF" w:rsidRPr="005A5E61">
        <w:rPr>
          <w:rFonts w:asciiTheme="minorHAnsi" w:hAnsiTheme="minorHAnsi" w:cstheme="minorHAnsi"/>
          <w:sz w:val="22"/>
          <w:szCs w:val="22"/>
          <w:lang w:val="en-CA"/>
        </w:rPr>
        <w:t>review paper</w:t>
      </w:r>
      <w:r w:rsidRPr="005A5E61">
        <w:rPr>
          <w:rFonts w:asciiTheme="minorHAnsi" w:hAnsiTheme="minorHAnsi" w:cstheme="minorHAnsi"/>
          <w:sz w:val="22"/>
          <w:szCs w:val="22"/>
          <w:lang w:val="en-CA"/>
        </w:rPr>
        <w:t>; h</w:t>
      </w:r>
      <w:r w:rsidR="00063447" w:rsidRPr="005A5E61">
        <w:rPr>
          <w:rFonts w:asciiTheme="minorHAnsi" w:hAnsiTheme="minorHAnsi" w:cstheme="minorHAnsi"/>
          <w:sz w:val="22"/>
          <w:szCs w:val="22"/>
          <w:lang w:val="en-CA"/>
        </w:rPr>
        <w:t xml:space="preserve">owever, </w:t>
      </w:r>
      <w:r w:rsidR="00630F55" w:rsidRPr="005A5E61">
        <w:rPr>
          <w:rFonts w:asciiTheme="minorHAnsi" w:hAnsiTheme="minorHAnsi" w:cstheme="minorHAnsi"/>
          <w:sz w:val="22"/>
          <w:szCs w:val="22"/>
          <w:lang w:val="en-CA"/>
        </w:rPr>
        <w:t>an entirely new paper</w:t>
      </w:r>
      <w:r w:rsidR="00063447" w:rsidRPr="005A5E61">
        <w:rPr>
          <w:rFonts w:asciiTheme="minorHAnsi" w:hAnsiTheme="minorHAnsi" w:cstheme="minorHAnsi"/>
          <w:sz w:val="22"/>
          <w:szCs w:val="22"/>
          <w:lang w:val="en-CA"/>
        </w:rPr>
        <w:t xml:space="preserve"> must be </w:t>
      </w:r>
      <w:r w:rsidR="00DD05BF" w:rsidRPr="005A5E61">
        <w:rPr>
          <w:rFonts w:asciiTheme="minorHAnsi" w:hAnsiTheme="minorHAnsi" w:cstheme="minorHAnsi"/>
          <w:sz w:val="22"/>
          <w:szCs w:val="22"/>
          <w:lang w:val="en-CA"/>
        </w:rPr>
        <w:t>prepared</w:t>
      </w:r>
      <w:r w:rsidR="00630F55" w:rsidRPr="005A5E61">
        <w:rPr>
          <w:rFonts w:asciiTheme="minorHAnsi" w:hAnsiTheme="minorHAnsi" w:cstheme="minorHAnsi"/>
          <w:sz w:val="22"/>
          <w:szCs w:val="22"/>
          <w:lang w:val="en-CA"/>
        </w:rPr>
        <w:t>.</w:t>
      </w:r>
      <w:r w:rsidR="00B713CF" w:rsidRPr="005A5E61">
        <w:rPr>
          <w:rFonts w:asciiTheme="minorHAnsi" w:hAnsiTheme="minorHAnsi" w:cstheme="minorHAnsi"/>
          <w:sz w:val="22"/>
          <w:szCs w:val="22"/>
          <w:lang w:val="en-CA"/>
        </w:rPr>
        <w:t xml:space="preserve">  </w:t>
      </w:r>
      <w:r w:rsidR="00567E2D" w:rsidRPr="005A5E61">
        <w:rPr>
          <w:rFonts w:asciiTheme="minorHAnsi" w:hAnsiTheme="minorHAnsi" w:cstheme="minorHAnsi"/>
          <w:sz w:val="22"/>
          <w:szCs w:val="22"/>
          <w:lang w:val="en-CA"/>
        </w:rPr>
        <w:t xml:space="preserve">The student must submit </w:t>
      </w:r>
      <w:r w:rsidR="00830C10" w:rsidRPr="005A5E61">
        <w:rPr>
          <w:rFonts w:asciiTheme="minorHAnsi" w:hAnsiTheme="minorHAnsi" w:cstheme="minorHAnsi"/>
          <w:sz w:val="22"/>
          <w:szCs w:val="22"/>
          <w:lang w:val="en-CA"/>
        </w:rPr>
        <w:t>the</w:t>
      </w:r>
      <w:r w:rsidR="00567E2D" w:rsidRPr="005A5E61">
        <w:rPr>
          <w:rFonts w:asciiTheme="minorHAnsi" w:hAnsiTheme="minorHAnsi" w:cstheme="minorHAnsi"/>
          <w:sz w:val="22"/>
          <w:szCs w:val="22"/>
          <w:lang w:val="en-CA"/>
        </w:rPr>
        <w:t xml:space="preserve"> new</w:t>
      </w:r>
      <w:r w:rsidR="00830C10" w:rsidRPr="005A5E61">
        <w:rPr>
          <w:rFonts w:asciiTheme="minorHAnsi" w:hAnsiTheme="minorHAnsi" w:cstheme="minorHAnsi"/>
          <w:sz w:val="22"/>
          <w:szCs w:val="22"/>
          <w:lang w:val="en-CA"/>
        </w:rPr>
        <w:t xml:space="preserve"> review paper to the advisory committee</w:t>
      </w:r>
      <w:r w:rsidR="00567E2D" w:rsidRPr="005A5E61">
        <w:rPr>
          <w:rFonts w:asciiTheme="minorHAnsi" w:hAnsiTheme="minorHAnsi" w:cstheme="minorHAnsi"/>
          <w:sz w:val="22"/>
          <w:szCs w:val="22"/>
          <w:lang w:val="en-CA"/>
        </w:rPr>
        <w:t xml:space="preserve"> within six months of </w:t>
      </w:r>
      <w:r w:rsidR="006F71EB" w:rsidRPr="005A5E61">
        <w:rPr>
          <w:rFonts w:asciiTheme="minorHAnsi" w:hAnsiTheme="minorHAnsi" w:cstheme="minorHAnsi"/>
          <w:sz w:val="22"/>
          <w:szCs w:val="22"/>
          <w:lang w:val="en-CA"/>
        </w:rPr>
        <w:t xml:space="preserve">receiving approval of the 1-page summary.  </w:t>
      </w:r>
      <w:r w:rsidR="00194E5D" w:rsidRPr="005A5E61">
        <w:rPr>
          <w:rFonts w:asciiTheme="minorHAnsi" w:hAnsiTheme="minorHAnsi" w:cstheme="minorHAnsi"/>
          <w:sz w:val="22"/>
          <w:szCs w:val="22"/>
          <w:lang w:val="en-CA"/>
        </w:rPr>
        <w:t>F</w:t>
      </w:r>
      <w:r w:rsidR="00932401" w:rsidRPr="005A5E61">
        <w:rPr>
          <w:rFonts w:asciiTheme="minorHAnsi" w:hAnsiTheme="minorHAnsi" w:cstheme="minorHAnsi"/>
          <w:sz w:val="22"/>
          <w:szCs w:val="22"/>
          <w:lang w:val="en-CA"/>
        </w:rPr>
        <w:t>ollowing submission</w:t>
      </w:r>
      <w:r w:rsidR="00194E5D" w:rsidRPr="005A5E61">
        <w:rPr>
          <w:rFonts w:asciiTheme="minorHAnsi" w:hAnsiTheme="minorHAnsi" w:cstheme="minorHAnsi"/>
          <w:sz w:val="22"/>
          <w:szCs w:val="22"/>
          <w:lang w:val="en-CA"/>
        </w:rPr>
        <w:t xml:space="preserve">, </w:t>
      </w:r>
      <w:r w:rsidR="00932401" w:rsidRPr="005A5E61">
        <w:rPr>
          <w:rFonts w:asciiTheme="minorHAnsi" w:hAnsiTheme="minorHAnsi" w:cstheme="minorHAnsi"/>
          <w:sz w:val="22"/>
          <w:szCs w:val="22"/>
          <w:lang w:val="en-CA"/>
        </w:rPr>
        <w:t>the student will undergo an</w:t>
      </w:r>
      <w:r w:rsidR="00E91E54" w:rsidRPr="005A5E61">
        <w:rPr>
          <w:rFonts w:asciiTheme="minorHAnsi" w:hAnsiTheme="minorHAnsi" w:cstheme="minorHAnsi"/>
          <w:sz w:val="22"/>
          <w:szCs w:val="22"/>
          <w:lang w:val="en-CA"/>
        </w:rPr>
        <w:t>other</w:t>
      </w:r>
      <w:r w:rsidR="00932401" w:rsidRPr="005A5E61">
        <w:rPr>
          <w:rFonts w:asciiTheme="minorHAnsi" w:hAnsiTheme="minorHAnsi" w:cstheme="minorHAnsi"/>
          <w:sz w:val="22"/>
          <w:szCs w:val="22"/>
          <w:lang w:val="en-CA"/>
        </w:rPr>
        <w:t xml:space="preserve"> oral examination</w:t>
      </w:r>
      <w:r w:rsidR="00194E5D" w:rsidRPr="005A5E61">
        <w:rPr>
          <w:rFonts w:asciiTheme="minorHAnsi" w:hAnsiTheme="minorHAnsi" w:cstheme="minorHAnsi"/>
          <w:sz w:val="22"/>
          <w:szCs w:val="22"/>
          <w:lang w:val="en-CA"/>
        </w:rPr>
        <w:t xml:space="preserve"> focused </w:t>
      </w:r>
      <w:r w:rsidR="00996A0D" w:rsidRPr="005A5E61">
        <w:rPr>
          <w:rFonts w:asciiTheme="minorHAnsi" w:hAnsiTheme="minorHAnsi" w:cstheme="minorHAnsi"/>
          <w:sz w:val="22"/>
          <w:szCs w:val="22"/>
          <w:lang w:val="en-CA"/>
        </w:rPr>
        <w:t xml:space="preserve">only </w:t>
      </w:r>
      <w:r w:rsidR="00194E5D" w:rsidRPr="005A5E61">
        <w:rPr>
          <w:rFonts w:asciiTheme="minorHAnsi" w:hAnsiTheme="minorHAnsi" w:cstheme="minorHAnsi"/>
          <w:sz w:val="22"/>
          <w:szCs w:val="22"/>
          <w:lang w:val="en-CA"/>
        </w:rPr>
        <w:t xml:space="preserve">on the written review paper. </w:t>
      </w:r>
      <w:r w:rsidR="00932401" w:rsidRPr="005A5E61">
        <w:rPr>
          <w:rFonts w:asciiTheme="minorHAnsi" w:hAnsiTheme="minorHAnsi" w:cstheme="minorHAnsi"/>
          <w:sz w:val="22"/>
          <w:szCs w:val="22"/>
          <w:lang w:val="en-CA"/>
        </w:rPr>
        <w:t xml:space="preserve"> </w:t>
      </w:r>
    </w:p>
    <w:p w14:paraId="0E72D760" w14:textId="66BD3000" w:rsidR="00C029EE" w:rsidRPr="005A5E61" w:rsidRDefault="00C029EE" w:rsidP="005A5E61">
      <w:pPr>
        <w:rPr>
          <w:rFonts w:asciiTheme="minorHAnsi" w:hAnsiTheme="minorHAnsi" w:cstheme="minorHAnsi"/>
          <w:sz w:val="22"/>
          <w:szCs w:val="22"/>
          <w:lang w:val="en-CA"/>
        </w:rPr>
      </w:pPr>
    </w:p>
    <w:p w14:paraId="74941E16" w14:textId="6A9D8344" w:rsidR="00867A1D" w:rsidRPr="005A5E61" w:rsidRDefault="00C029EE" w:rsidP="005A5E61">
      <w:pPr>
        <w:rPr>
          <w:rFonts w:asciiTheme="minorHAnsi" w:hAnsiTheme="minorHAnsi" w:cstheme="minorHAnsi"/>
          <w:i/>
          <w:iCs/>
          <w:sz w:val="22"/>
          <w:szCs w:val="22"/>
          <w:u w:val="single"/>
          <w:lang w:val="en-CA"/>
        </w:rPr>
      </w:pPr>
      <w:r w:rsidRPr="005A5E61">
        <w:rPr>
          <w:rFonts w:asciiTheme="minorHAnsi" w:hAnsiTheme="minorHAnsi" w:cstheme="minorHAnsi"/>
          <w:i/>
          <w:iCs/>
          <w:sz w:val="22"/>
          <w:szCs w:val="22"/>
          <w:u w:val="single"/>
          <w:lang w:val="en-CA"/>
        </w:rPr>
        <w:t>Re-take of the research presentation</w:t>
      </w:r>
    </w:p>
    <w:p w14:paraId="43C59FE7" w14:textId="33433D32" w:rsidR="00D748F2" w:rsidRPr="005A5E61" w:rsidRDefault="00867A1D"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If the</w:t>
      </w:r>
      <w:r w:rsidR="007C4D44" w:rsidRPr="005A5E61">
        <w:rPr>
          <w:rFonts w:asciiTheme="minorHAnsi" w:hAnsiTheme="minorHAnsi" w:cstheme="minorHAnsi"/>
          <w:sz w:val="22"/>
          <w:szCs w:val="22"/>
          <w:lang w:val="en-CA"/>
        </w:rPr>
        <w:t xml:space="preserve"> original</w:t>
      </w:r>
      <w:r w:rsidRPr="005A5E61">
        <w:rPr>
          <w:rFonts w:asciiTheme="minorHAnsi" w:hAnsiTheme="minorHAnsi" w:cstheme="minorHAnsi"/>
          <w:sz w:val="22"/>
          <w:szCs w:val="22"/>
          <w:lang w:val="en-CA"/>
        </w:rPr>
        <w:t xml:space="preserve"> research presentation</w:t>
      </w:r>
      <w:r w:rsidR="00B53E5F" w:rsidRPr="005A5E61">
        <w:rPr>
          <w:rFonts w:asciiTheme="minorHAnsi" w:hAnsiTheme="minorHAnsi" w:cstheme="minorHAnsi"/>
          <w:sz w:val="22"/>
          <w:szCs w:val="22"/>
          <w:lang w:val="en-CA"/>
        </w:rPr>
        <w:t xml:space="preserve"> and/</w:t>
      </w:r>
      <w:r w:rsidR="005C636B" w:rsidRPr="005A5E61">
        <w:rPr>
          <w:rFonts w:asciiTheme="minorHAnsi" w:hAnsiTheme="minorHAnsi" w:cstheme="minorHAnsi"/>
          <w:sz w:val="22"/>
          <w:szCs w:val="22"/>
          <w:lang w:val="en-CA"/>
        </w:rPr>
        <w:t>or oral defence of the research proposal</w:t>
      </w:r>
      <w:r w:rsidRPr="005A5E61">
        <w:rPr>
          <w:rFonts w:asciiTheme="minorHAnsi" w:hAnsiTheme="minorHAnsi" w:cstheme="minorHAnsi"/>
          <w:sz w:val="22"/>
          <w:szCs w:val="22"/>
          <w:lang w:val="en-CA"/>
        </w:rPr>
        <w:t xml:space="preserve"> was deemed inadequate, </w:t>
      </w:r>
      <w:r w:rsidR="00CC7BFA" w:rsidRPr="005A5E61">
        <w:rPr>
          <w:rFonts w:asciiTheme="minorHAnsi" w:hAnsiTheme="minorHAnsi" w:cstheme="minorHAnsi"/>
          <w:sz w:val="22"/>
          <w:szCs w:val="22"/>
          <w:lang w:val="en-CA"/>
        </w:rPr>
        <w:t xml:space="preserve">a second </w:t>
      </w:r>
      <w:r w:rsidR="574AB725" w:rsidRPr="005A5E61">
        <w:rPr>
          <w:rFonts w:asciiTheme="minorHAnsi" w:hAnsiTheme="minorHAnsi" w:cstheme="minorHAnsi"/>
          <w:sz w:val="22"/>
          <w:szCs w:val="22"/>
          <w:lang w:val="en-CA"/>
        </w:rPr>
        <w:t>exam</w:t>
      </w:r>
      <w:r w:rsidR="00CC7BFA" w:rsidRPr="005A5E61">
        <w:rPr>
          <w:rFonts w:asciiTheme="minorHAnsi" w:hAnsiTheme="minorHAnsi" w:cstheme="minorHAnsi"/>
          <w:sz w:val="22"/>
          <w:szCs w:val="22"/>
          <w:lang w:val="en-CA"/>
        </w:rPr>
        <w:t xml:space="preserve"> will be allowed.  </w:t>
      </w:r>
      <w:r w:rsidR="00537F9E" w:rsidRPr="005A5E61">
        <w:rPr>
          <w:rFonts w:asciiTheme="minorHAnsi" w:hAnsiTheme="minorHAnsi" w:cstheme="minorHAnsi"/>
          <w:sz w:val="22"/>
          <w:szCs w:val="22"/>
          <w:lang w:val="en-CA"/>
        </w:rPr>
        <w:t xml:space="preserve">The oral research presentation will be conducted </w:t>
      </w:r>
      <w:r w:rsidR="002E4F55" w:rsidRPr="005A5E61">
        <w:rPr>
          <w:rFonts w:asciiTheme="minorHAnsi" w:hAnsiTheme="minorHAnsi" w:cstheme="minorHAnsi"/>
          <w:sz w:val="22"/>
          <w:szCs w:val="22"/>
          <w:lang w:val="en-CA"/>
        </w:rPr>
        <w:t>using the same procedure as the original</w:t>
      </w:r>
      <w:r w:rsidR="005811A1" w:rsidRPr="005A5E61">
        <w:rPr>
          <w:rFonts w:asciiTheme="minorHAnsi" w:hAnsiTheme="minorHAnsi" w:cstheme="minorHAnsi"/>
          <w:sz w:val="22"/>
          <w:szCs w:val="22"/>
          <w:lang w:val="en-CA"/>
        </w:rPr>
        <w:t xml:space="preserve"> examination, EXCEPT the presentation</w:t>
      </w:r>
      <w:r w:rsidR="005C636B" w:rsidRPr="005A5E61">
        <w:rPr>
          <w:rFonts w:asciiTheme="minorHAnsi" w:hAnsiTheme="minorHAnsi" w:cstheme="minorHAnsi"/>
          <w:sz w:val="22"/>
          <w:szCs w:val="22"/>
          <w:lang w:val="en-CA"/>
        </w:rPr>
        <w:t xml:space="preserve"> and defence will closed to advisory committee members only.</w:t>
      </w:r>
      <w:r w:rsidR="00DC6BCE" w:rsidRPr="005A5E61">
        <w:rPr>
          <w:rFonts w:asciiTheme="minorHAnsi" w:hAnsiTheme="minorHAnsi" w:cstheme="minorHAnsi"/>
          <w:sz w:val="22"/>
          <w:szCs w:val="22"/>
          <w:lang w:val="en-CA"/>
        </w:rPr>
        <w:t xml:space="preserve">  </w:t>
      </w:r>
    </w:p>
    <w:p w14:paraId="2E59562C" w14:textId="77777777" w:rsidR="00900BF8" w:rsidRPr="005A5E61" w:rsidRDefault="00900BF8" w:rsidP="005A5E61">
      <w:pPr>
        <w:rPr>
          <w:rFonts w:asciiTheme="minorHAnsi" w:hAnsiTheme="minorHAnsi" w:cstheme="minorHAnsi"/>
          <w:b/>
          <w:sz w:val="22"/>
          <w:szCs w:val="22"/>
          <w:u w:val="single"/>
          <w:lang w:val="en-CA"/>
        </w:rPr>
      </w:pPr>
    </w:p>
    <w:p w14:paraId="37C9D496" w14:textId="6A35D5D6"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b/>
          <w:sz w:val="22"/>
          <w:szCs w:val="22"/>
          <w:u w:val="single"/>
          <w:lang w:val="en-CA"/>
        </w:rPr>
        <w:t>Roles and Responsibilities</w:t>
      </w:r>
    </w:p>
    <w:p w14:paraId="3198F896" w14:textId="685FD5A6"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Roles and responsibilities of parties involved in a comprehensive exam are as follows:</w:t>
      </w:r>
    </w:p>
    <w:p w14:paraId="6D9E7AF1" w14:textId="77777777"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A) PhD Student</w:t>
      </w:r>
    </w:p>
    <w:p w14:paraId="73DF6197" w14:textId="7FC97C7B" w:rsidR="006D43D6" w:rsidRPr="005A5E61" w:rsidRDefault="006D43D6" w:rsidP="005A5E61">
      <w:pPr>
        <w:numPr>
          <w:ilvl w:val="0"/>
          <w:numId w:val="5"/>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Familiarize </w:t>
      </w:r>
      <w:r w:rsidR="2275E3E5" w:rsidRPr="005A5E61">
        <w:rPr>
          <w:rFonts w:asciiTheme="minorHAnsi" w:hAnsiTheme="minorHAnsi" w:cstheme="minorHAnsi"/>
          <w:sz w:val="22"/>
          <w:szCs w:val="22"/>
          <w:lang w:val="en-CA"/>
        </w:rPr>
        <w:t>themselves</w:t>
      </w:r>
      <w:r w:rsidRPr="005A5E61">
        <w:rPr>
          <w:rFonts w:asciiTheme="minorHAnsi" w:hAnsiTheme="minorHAnsi" w:cstheme="minorHAnsi"/>
          <w:sz w:val="22"/>
          <w:szCs w:val="22"/>
          <w:lang w:val="en-CA"/>
        </w:rPr>
        <w:t xml:space="preserve"> with the comprehensive exam process and procedures as outlined in the Pharmacy and Nutrition Graduate Handbook</w:t>
      </w:r>
    </w:p>
    <w:p w14:paraId="5BAFC960" w14:textId="77777777" w:rsidR="006D43D6" w:rsidRPr="005A5E61" w:rsidRDefault="006D43D6" w:rsidP="005A5E61">
      <w:pPr>
        <w:numPr>
          <w:ilvl w:val="0"/>
          <w:numId w:val="5"/>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Complete the components of the comprehensive exam within the time limits, using only permitted resources</w:t>
      </w:r>
    </w:p>
    <w:p w14:paraId="01CD5AE5" w14:textId="77777777" w:rsidR="006D43D6" w:rsidRPr="005A5E61" w:rsidRDefault="006D43D6" w:rsidP="005A5E61">
      <w:pPr>
        <w:numPr>
          <w:ilvl w:val="0"/>
          <w:numId w:val="5"/>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Adhere to academic integrity principles and protocols and take full responsibility to ensure that the products submitted for evaluation adhere to academic integrity standards</w:t>
      </w:r>
    </w:p>
    <w:p w14:paraId="62A7E98F" w14:textId="77777777" w:rsidR="00315568" w:rsidRPr="005A5E61" w:rsidRDefault="00315568" w:rsidP="005A5E61">
      <w:pPr>
        <w:rPr>
          <w:rFonts w:asciiTheme="minorHAnsi" w:hAnsiTheme="minorHAnsi" w:cstheme="minorHAnsi"/>
          <w:sz w:val="22"/>
          <w:szCs w:val="22"/>
          <w:lang w:val="en-CA"/>
        </w:rPr>
      </w:pPr>
    </w:p>
    <w:p w14:paraId="4C84D74E" w14:textId="1D0BA439"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B) Supervisor</w:t>
      </w:r>
    </w:p>
    <w:p w14:paraId="1F44BA62"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Be knowledgeable of the comprehensive exam process as outlined in the Pharmacy and Nutrition Graduate Handbook</w:t>
      </w:r>
    </w:p>
    <w:p w14:paraId="2AAEFC6C"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Ensure that the PhD student is cognizant of the timelines of the comprehensive exam process</w:t>
      </w:r>
    </w:p>
    <w:p w14:paraId="16168544"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Review the comprehensive exam learning outcomes with the PhD student </w:t>
      </w:r>
    </w:p>
    <w:p w14:paraId="790346DC"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Identify the PhD student’s strengths and areas for improvements</w:t>
      </w:r>
    </w:p>
    <w:p w14:paraId="0DC258DE"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Discuss relevant readings and one or two possible paper topics with the PhD student for presentation to the committee.</w:t>
      </w:r>
    </w:p>
    <w:p w14:paraId="3C12E518"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Determine a proposed time frame for the comprehensive exam for the committee</w:t>
      </w:r>
    </w:p>
    <w:p w14:paraId="3BEB9A44" w14:textId="77777777"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Respond to questions of clarification from the PhD student, including advising on permitted feedback and adherence to academic integrity standards</w:t>
      </w:r>
    </w:p>
    <w:p w14:paraId="588A06A8" w14:textId="5956212D" w:rsidR="006D43D6" w:rsidRPr="005A5E61" w:rsidRDefault="006D43D6" w:rsidP="005A5E61">
      <w:pPr>
        <w:numPr>
          <w:ilvl w:val="0"/>
          <w:numId w:val="10"/>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Fairly evaluate the written paper and oral examination to assess if learning outcomes have been met</w:t>
      </w:r>
    </w:p>
    <w:p w14:paraId="5843AE5D" w14:textId="77777777" w:rsidR="00615EEA" w:rsidRPr="005A5E61" w:rsidRDefault="00615EEA" w:rsidP="005A5E61">
      <w:pPr>
        <w:ind w:left="720"/>
        <w:contextualSpacing/>
        <w:rPr>
          <w:rFonts w:asciiTheme="minorHAnsi" w:hAnsiTheme="minorHAnsi" w:cstheme="minorHAnsi"/>
          <w:sz w:val="22"/>
          <w:szCs w:val="22"/>
          <w:lang w:val="en-CA"/>
        </w:rPr>
      </w:pPr>
    </w:p>
    <w:p w14:paraId="422E40B6" w14:textId="77777777" w:rsidR="006D43D6" w:rsidRPr="005A5E61" w:rsidRDefault="006D43D6" w:rsidP="005A5E61">
      <w:p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C) Advisory Committee Chair</w:t>
      </w:r>
    </w:p>
    <w:p w14:paraId="03754C41" w14:textId="77777777" w:rsidR="006D43D6" w:rsidRPr="005A5E61" w:rsidRDefault="006D43D6" w:rsidP="005A5E61">
      <w:pPr>
        <w:numPr>
          <w:ilvl w:val="0"/>
          <w:numId w:val="11"/>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Understands the comprehensive exam and ensures consistent process</w:t>
      </w:r>
    </w:p>
    <w:p w14:paraId="45FB0DB0" w14:textId="6A5A3320" w:rsidR="006D43D6" w:rsidRPr="005A5E61" w:rsidRDefault="006D43D6" w:rsidP="005A5E61">
      <w:pPr>
        <w:numPr>
          <w:ilvl w:val="0"/>
          <w:numId w:val="11"/>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Ensures the appropriate scheduling of meetings </w:t>
      </w:r>
    </w:p>
    <w:p w14:paraId="4B48FBFE" w14:textId="77777777" w:rsidR="006D43D6" w:rsidRPr="005A5E61" w:rsidRDefault="006D43D6" w:rsidP="005A5E61">
      <w:pPr>
        <w:numPr>
          <w:ilvl w:val="0"/>
          <w:numId w:val="11"/>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Follows the standard agenda for meetings</w:t>
      </w:r>
    </w:p>
    <w:p w14:paraId="49F81E0F" w14:textId="58F4FAFD" w:rsidR="006D43D6" w:rsidRPr="005A5E61" w:rsidRDefault="006D43D6" w:rsidP="005A5E61">
      <w:pPr>
        <w:numPr>
          <w:ilvl w:val="0"/>
          <w:numId w:val="11"/>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Communicates</w:t>
      </w:r>
      <w:r w:rsidR="0020339A" w:rsidRPr="005A5E61">
        <w:rPr>
          <w:rFonts w:asciiTheme="minorHAnsi" w:hAnsiTheme="minorHAnsi" w:cstheme="minorHAnsi"/>
          <w:sz w:val="22"/>
          <w:szCs w:val="22"/>
          <w:lang w:val="en-CA"/>
        </w:rPr>
        <w:t xml:space="preserve"> to the student</w:t>
      </w:r>
      <w:r w:rsidRPr="005A5E61">
        <w:rPr>
          <w:rFonts w:asciiTheme="minorHAnsi" w:hAnsiTheme="minorHAnsi" w:cstheme="minorHAnsi"/>
          <w:sz w:val="22"/>
          <w:szCs w:val="22"/>
          <w:lang w:val="en-CA"/>
        </w:rPr>
        <w:t xml:space="preserve"> </w:t>
      </w:r>
      <w:r w:rsidR="005E5A0F" w:rsidRPr="005A5E61">
        <w:rPr>
          <w:rFonts w:asciiTheme="minorHAnsi" w:hAnsiTheme="minorHAnsi" w:cstheme="minorHAnsi"/>
          <w:sz w:val="22"/>
          <w:szCs w:val="22"/>
          <w:lang w:val="en-CA"/>
        </w:rPr>
        <w:t xml:space="preserve">the evaluation and the reasons for </w:t>
      </w:r>
      <w:r w:rsidR="00C7779E" w:rsidRPr="005A5E61">
        <w:rPr>
          <w:rFonts w:asciiTheme="minorHAnsi" w:hAnsiTheme="minorHAnsi" w:cstheme="minorHAnsi"/>
          <w:sz w:val="22"/>
          <w:szCs w:val="22"/>
          <w:lang w:val="en-CA"/>
        </w:rPr>
        <w:t xml:space="preserve">the </w:t>
      </w:r>
      <w:r w:rsidRPr="005A5E61">
        <w:rPr>
          <w:rFonts w:asciiTheme="minorHAnsi" w:hAnsiTheme="minorHAnsi" w:cstheme="minorHAnsi"/>
          <w:sz w:val="22"/>
          <w:szCs w:val="22"/>
          <w:lang w:val="en-CA"/>
        </w:rPr>
        <w:t>decision</w:t>
      </w:r>
      <w:r w:rsidR="00C7779E" w:rsidRPr="005A5E61">
        <w:rPr>
          <w:rFonts w:asciiTheme="minorHAnsi" w:hAnsiTheme="minorHAnsi" w:cstheme="minorHAnsi"/>
          <w:sz w:val="22"/>
          <w:szCs w:val="22"/>
          <w:lang w:val="en-CA"/>
        </w:rPr>
        <w:t xml:space="preserve"> reached by the committee</w:t>
      </w:r>
      <w:r w:rsidRPr="005A5E61">
        <w:rPr>
          <w:rFonts w:asciiTheme="minorHAnsi" w:hAnsiTheme="minorHAnsi" w:cstheme="minorHAnsi"/>
          <w:sz w:val="22"/>
          <w:szCs w:val="22"/>
          <w:lang w:val="en-CA"/>
        </w:rPr>
        <w:t xml:space="preserve"> </w:t>
      </w:r>
      <w:r w:rsidR="0020339A" w:rsidRPr="005A5E61">
        <w:rPr>
          <w:rFonts w:asciiTheme="minorHAnsi" w:hAnsiTheme="minorHAnsi" w:cstheme="minorHAnsi"/>
          <w:sz w:val="22"/>
          <w:szCs w:val="22"/>
          <w:lang w:val="en-CA"/>
        </w:rPr>
        <w:t xml:space="preserve">in sufficient detail </w:t>
      </w:r>
      <w:r w:rsidRPr="005A5E61">
        <w:rPr>
          <w:rFonts w:asciiTheme="minorHAnsi" w:hAnsiTheme="minorHAnsi" w:cstheme="minorHAnsi"/>
          <w:sz w:val="22"/>
          <w:szCs w:val="22"/>
          <w:lang w:val="en-CA"/>
        </w:rPr>
        <w:t xml:space="preserve">to </w:t>
      </w:r>
      <w:r w:rsidR="00380373" w:rsidRPr="005A5E61">
        <w:rPr>
          <w:rFonts w:asciiTheme="minorHAnsi" w:hAnsiTheme="minorHAnsi" w:cstheme="minorHAnsi"/>
          <w:sz w:val="22"/>
          <w:szCs w:val="22"/>
          <w:lang w:val="en-CA"/>
        </w:rPr>
        <w:t xml:space="preserve">enable </w:t>
      </w:r>
      <w:r w:rsidRPr="005A5E61">
        <w:rPr>
          <w:rFonts w:asciiTheme="minorHAnsi" w:hAnsiTheme="minorHAnsi" w:cstheme="minorHAnsi"/>
          <w:sz w:val="22"/>
          <w:szCs w:val="22"/>
          <w:lang w:val="en-CA"/>
        </w:rPr>
        <w:t>the student</w:t>
      </w:r>
      <w:r w:rsidR="00380373" w:rsidRPr="005A5E61">
        <w:rPr>
          <w:rFonts w:asciiTheme="minorHAnsi" w:hAnsiTheme="minorHAnsi" w:cstheme="minorHAnsi"/>
          <w:sz w:val="22"/>
          <w:szCs w:val="22"/>
          <w:lang w:val="en-CA"/>
        </w:rPr>
        <w:t xml:space="preserve"> to identify their strengths and weaknesses.  Support for this task will be provided by the </w:t>
      </w:r>
      <w:r w:rsidRPr="005A5E61">
        <w:rPr>
          <w:rFonts w:asciiTheme="minorHAnsi" w:hAnsiTheme="minorHAnsi" w:cstheme="minorHAnsi"/>
          <w:sz w:val="22"/>
          <w:szCs w:val="22"/>
          <w:lang w:val="en-CA"/>
        </w:rPr>
        <w:t>supervisor and advisory committee members</w:t>
      </w:r>
    </w:p>
    <w:p w14:paraId="4EA5F6AC" w14:textId="4EB8662B" w:rsidR="006D43D6" w:rsidRPr="005A5E61" w:rsidRDefault="006D43D6" w:rsidP="005A5E61">
      <w:pPr>
        <w:numPr>
          <w:ilvl w:val="0"/>
          <w:numId w:val="11"/>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Ensure that due process is followed if differences of opinion arise during evaluation</w:t>
      </w:r>
    </w:p>
    <w:p w14:paraId="133452B8" w14:textId="77777777" w:rsidR="00615EEA" w:rsidRPr="005A5E61" w:rsidRDefault="00615EEA" w:rsidP="005A5E61">
      <w:pPr>
        <w:ind w:left="720"/>
        <w:contextualSpacing/>
        <w:rPr>
          <w:rFonts w:asciiTheme="minorHAnsi" w:hAnsiTheme="minorHAnsi" w:cstheme="minorHAnsi"/>
          <w:sz w:val="22"/>
          <w:szCs w:val="22"/>
          <w:lang w:val="en-CA"/>
        </w:rPr>
      </w:pPr>
    </w:p>
    <w:p w14:paraId="4FF4FA6D" w14:textId="77777777"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D) Advisory Committee Members</w:t>
      </w:r>
    </w:p>
    <w:p w14:paraId="759300B9" w14:textId="4AD8A43B" w:rsidR="006D43D6" w:rsidRPr="005A5E61" w:rsidRDefault="006D43D6" w:rsidP="005A5E61">
      <w:pPr>
        <w:numPr>
          <w:ilvl w:val="0"/>
          <w:numId w:val="12"/>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Review the proposed paper topic(s)</w:t>
      </w:r>
      <w:r w:rsidR="0055247C" w:rsidRPr="005A5E61">
        <w:rPr>
          <w:rFonts w:asciiTheme="minorHAnsi" w:hAnsiTheme="minorHAnsi" w:cstheme="minorHAnsi"/>
          <w:sz w:val="22"/>
          <w:szCs w:val="22"/>
          <w:lang w:val="en-CA"/>
        </w:rPr>
        <w:t>,</w:t>
      </w:r>
      <w:r w:rsidRPr="005A5E61">
        <w:rPr>
          <w:rFonts w:asciiTheme="minorHAnsi" w:hAnsiTheme="minorHAnsi" w:cstheme="minorHAnsi"/>
          <w:sz w:val="22"/>
          <w:szCs w:val="22"/>
          <w:lang w:val="en-CA"/>
        </w:rPr>
        <w:t xml:space="preserve"> timelines</w:t>
      </w:r>
      <w:r w:rsidR="0055247C" w:rsidRPr="005A5E61">
        <w:rPr>
          <w:rFonts w:asciiTheme="minorHAnsi" w:hAnsiTheme="minorHAnsi" w:cstheme="minorHAnsi"/>
          <w:sz w:val="22"/>
          <w:szCs w:val="22"/>
          <w:lang w:val="en-CA"/>
        </w:rPr>
        <w:t>, and written review article</w:t>
      </w:r>
      <w:r w:rsidRPr="005A5E61">
        <w:rPr>
          <w:rFonts w:asciiTheme="minorHAnsi" w:hAnsiTheme="minorHAnsi" w:cstheme="minorHAnsi"/>
          <w:sz w:val="22"/>
          <w:szCs w:val="22"/>
          <w:lang w:val="en-CA"/>
        </w:rPr>
        <w:t xml:space="preserve"> for the comprehensive exam</w:t>
      </w:r>
      <w:r w:rsidRPr="005A5E61">
        <w:rPr>
          <w:rFonts w:asciiTheme="minorHAnsi" w:hAnsiTheme="minorHAnsi" w:cstheme="minorHAnsi"/>
          <w:i/>
          <w:sz w:val="22"/>
          <w:szCs w:val="22"/>
          <w:lang w:val="en-CA"/>
        </w:rPr>
        <w:t>.</w:t>
      </w:r>
    </w:p>
    <w:p w14:paraId="260428FB" w14:textId="77777777" w:rsidR="00D95C65" w:rsidRPr="005A5E61" w:rsidRDefault="00D95C65" w:rsidP="005A5E61">
      <w:pPr>
        <w:numPr>
          <w:ilvl w:val="0"/>
          <w:numId w:val="12"/>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Fairly evaluate the written paper and oral examination to assess if learning outcomes have been met</w:t>
      </w:r>
    </w:p>
    <w:p w14:paraId="5CDF9645" w14:textId="6F71A350" w:rsidR="006D43D6" w:rsidRPr="005A5E61" w:rsidRDefault="00864374" w:rsidP="005A5E61">
      <w:pPr>
        <w:numPr>
          <w:ilvl w:val="0"/>
          <w:numId w:val="12"/>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Carefully r</w:t>
      </w:r>
      <w:r w:rsidR="00A15253" w:rsidRPr="005A5E61">
        <w:rPr>
          <w:rFonts w:asciiTheme="minorHAnsi" w:hAnsiTheme="minorHAnsi" w:cstheme="minorHAnsi"/>
          <w:sz w:val="22"/>
          <w:szCs w:val="22"/>
          <w:lang w:val="en-CA"/>
        </w:rPr>
        <w:t>eview</w:t>
      </w:r>
      <w:r w:rsidRPr="005A5E61">
        <w:rPr>
          <w:rFonts w:asciiTheme="minorHAnsi" w:hAnsiTheme="minorHAnsi" w:cstheme="minorHAnsi"/>
          <w:sz w:val="22"/>
          <w:szCs w:val="22"/>
          <w:lang w:val="en-CA"/>
        </w:rPr>
        <w:t xml:space="preserve"> the written paper and presentation abstract prior to the comprehensive exam</w:t>
      </w:r>
    </w:p>
    <w:p w14:paraId="0894C4B7" w14:textId="5EB7FE65" w:rsidR="006D43D6" w:rsidRPr="005A5E61" w:rsidRDefault="006D43D6" w:rsidP="005A5E61">
      <w:pPr>
        <w:numPr>
          <w:ilvl w:val="0"/>
          <w:numId w:val="12"/>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Respond to questions </w:t>
      </w:r>
      <w:r w:rsidR="00FC3DA9" w:rsidRPr="005A5E61">
        <w:rPr>
          <w:rFonts w:asciiTheme="minorHAnsi" w:hAnsiTheme="minorHAnsi" w:cstheme="minorHAnsi"/>
          <w:sz w:val="22"/>
          <w:szCs w:val="22"/>
          <w:lang w:val="en-CA"/>
        </w:rPr>
        <w:t>about the 1-page proposal for the written paper</w:t>
      </w:r>
      <w:r w:rsidR="00DC4E60" w:rsidRPr="005A5E61">
        <w:rPr>
          <w:rFonts w:asciiTheme="minorHAnsi" w:hAnsiTheme="minorHAnsi" w:cstheme="minorHAnsi"/>
          <w:sz w:val="22"/>
          <w:szCs w:val="22"/>
          <w:lang w:val="en-CA"/>
        </w:rPr>
        <w:t xml:space="preserve"> during stage 1</w:t>
      </w:r>
      <w:r w:rsidR="00610174" w:rsidRPr="005A5E61">
        <w:rPr>
          <w:rFonts w:asciiTheme="minorHAnsi" w:hAnsiTheme="minorHAnsi" w:cstheme="minorHAnsi"/>
          <w:sz w:val="22"/>
          <w:szCs w:val="22"/>
          <w:lang w:val="en-CA"/>
        </w:rPr>
        <w:t xml:space="preserve"> (i.e.,</w:t>
      </w:r>
      <w:r w:rsidR="00FC3DA9" w:rsidRPr="005A5E61">
        <w:rPr>
          <w:rFonts w:asciiTheme="minorHAnsi" w:hAnsiTheme="minorHAnsi" w:cstheme="minorHAnsi"/>
          <w:sz w:val="22"/>
          <w:szCs w:val="22"/>
          <w:lang w:val="en-CA"/>
        </w:rPr>
        <w:t xml:space="preserve"> prior to the </w:t>
      </w:r>
      <w:r w:rsidR="00DC4E60" w:rsidRPr="005A5E61">
        <w:rPr>
          <w:rFonts w:asciiTheme="minorHAnsi" w:hAnsiTheme="minorHAnsi" w:cstheme="minorHAnsi"/>
          <w:sz w:val="22"/>
          <w:szCs w:val="22"/>
          <w:lang w:val="en-CA"/>
        </w:rPr>
        <w:t>preliminary meeting</w:t>
      </w:r>
      <w:r w:rsidR="00610174" w:rsidRPr="005A5E61">
        <w:rPr>
          <w:rFonts w:asciiTheme="minorHAnsi" w:hAnsiTheme="minorHAnsi" w:cstheme="minorHAnsi"/>
          <w:sz w:val="22"/>
          <w:szCs w:val="22"/>
          <w:lang w:val="en-CA"/>
        </w:rPr>
        <w:t>)</w:t>
      </w:r>
    </w:p>
    <w:p w14:paraId="53A754AA" w14:textId="77777777" w:rsidR="00315568" w:rsidRPr="005A5E61" w:rsidRDefault="00315568" w:rsidP="005A5E61">
      <w:pPr>
        <w:ind w:left="720"/>
        <w:contextualSpacing/>
        <w:rPr>
          <w:rFonts w:asciiTheme="minorHAnsi" w:hAnsiTheme="minorHAnsi" w:cstheme="minorHAnsi"/>
          <w:sz w:val="22"/>
          <w:szCs w:val="22"/>
          <w:lang w:val="en-CA"/>
        </w:rPr>
      </w:pPr>
    </w:p>
    <w:p w14:paraId="38D58737" w14:textId="77777777" w:rsidR="006D43D6" w:rsidRPr="005A5E61" w:rsidRDefault="006D43D6" w:rsidP="005A5E61">
      <w:p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E) Graduate Affairs Office</w:t>
      </w:r>
    </w:p>
    <w:p w14:paraId="72B11122" w14:textId="77777777" w:rsidR="006D43D6" w:rsidRPr="005A5E61" w:rsidRDefault="006D43D6" w:rsidP="005A5E61">
      <w:pPr>
        <w:numPr>
          <w:ilvl w:val="0"/>
          <w:numId w:val="1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Distribute the College of Pharmacy and Nutrition’s comprehensive exam process and procedures to committee members</w:t>
      </w:r>
    </w:p>
    <w:p w14:paraId="0DEB427C" w14:textId="77777777" w:rsidR="006D43D6" w:rsidRPr="005A5E61" w:rsidRDefault="006D43D6" w:rsidP="005A5E61">
      <w:pPr>
        <w:numPr>
          <w:ilvl w:val="0"/>
          <w:numId w:val="1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Initiate scheduling of the preliminary meeting and distribute timelines and minutes within two weeks of the preliminary meeting</w:t>
      </w:r>
    </w:p>
    <w:p w14:paraId="15624FB7" w14:textId="77777777" w:rsidR="006D43D6" w:rsidRPr="005A5E61" w:rsidRDefault="006D43D6" w:rsidP="005A5E61">
      <w:pPr>
        <w:numPr>
          <w:ilvl w:val="0"/>
          <w:numId w:val="13"/>
        </w:numPr>
        <w:contextualSpacing/>
        <w:rPr>
          <w:rFonts w:asciiTheme="minorHAnsi" w:hAnsiTheme="minorHAnsi" w:cstheme="minorHAnsi"/>
          <w:sz w:val="22"/>
          <w:szCs w:val="22"/>
          <w:lang w:val="en-CA"/>
        </w:rPr>
      </w:pPr>
      <w:r w:rsidRPr="005A5E61">
        <w:rPr>
          <w:rFonts w:asciiTheme="minorHAnsi" w:hAnsiTheme="minorHAnsi" w:cstheme="minorHAnsi"/>
          <w:sz w:val="22"/>
          <w:szCs w:val="22"/>
          <w:lang w:val="en-CA"/>
        </w:rPr>
        <w:t>Distribute materials following advisory committee meetings</w:t>
      </w:r>
    </w:p>
    <w:p w14:paraId="7798C996" w14:textId="77777777"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ab/>
      </w:r>
      <w:r w:rsidRPr="005A5E61">
        <w:rPr>
          <w:rFonts w:asciiTheme="minorHAnsi" w:hAnsiTheme="minorHAnsi" w:cstheme="minorHAnsi"/>
          <w:sz w:val="22"/>
          <w:szCs w:val="22"/>
          <w:lang w:val="en-CA"/>
        </w:rPr>
        <w:tab/>
      </w:r>
      <w:r w:rsidRPr="005A5E61">
        <w:rPr>
          <w:rFonts w:asciiTheme="minorHAnsi" w:hAnsiTheme="minorHAnsi" w:cstheme="minorHAnsi"/>
          <w:sz w:val="22"/>
          <w:szCs w:val="22"/>
          <w:lang w:val="en-CA"/>
        </w:rPr>
        <w:tab/>
      </w:r>
    </w:p>
    <w:p w14:paraId="56DBA0DE" w14:textId="77777777" w:rsidR="00900BF8" w:rsidRPr="005A5E61" w:rsidRDefault="00900BF8" w:rsidP="005A5E61">
      <w:pPr>
        <w:rPr>
          <w:rFonts w:asciiTheme="minorHAnsi" w:hAnsiTheme="minorHAnsi" w:cstheme="minorHAnsi"/>
          <w:b/>
          <w:sz w:val="22"/>
          <w:szCs w:val="22"/>
          <w:u w:val="single"/>
          <w:lang w:val="en-CA"/>
        </w:rPr>
      </w:pPr>
    </w:p>
    <w:p w14:paraId="65FA5BFA" w14:textId="344BB140"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b/>
          <w:sz w:val="22"/>
          <w:szCs w:val="22"/>
          <w:u w:val="single"/>
          <w:lang w:val="en-CA"/>
        </w:rPr>
        <w:t>Academic Conduct</w:t>
      </w:r>
    </w:p>
    <w:p w14:paraId="54086DD5" w14:textId="77777777" w:rsidR="00E229A2" w:rsidRPr="005A5E61" w:rsidRDefault="00E229A2"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Students are expected to review and understand the University of Saskatchewan’s Regulations on Student Academic Misconduct and Academic Integrity Flowchart available through University of Saskatchewan Governance website (https://governance.usask.ca/student-conduct-appeals/academic-misconduct.php#About). Each student must perform their own work, and honesty and integrity is expected of all students.</w:t>
      </w:r>
    </w:p>
    <w:p w14:paraId="43D65C7C" w14:textId="77777777" w:rsidR="006D43D6" w:rsidRPr="005A5E61" w:rsidRDefault="006D43D6" w:rsidP="005A5E61">
      <w:pPr>
        <w:rPr>
          <w:rFonts w:asciiTheme="minorHAnsi" w:hAnsiTheme="minorHAnsi" w:cstheme="minorHAnsi"/>
          <w:sz w:val="22"/>
          <w:szCs w:val="22"/>
          <w:lang w:val="en-CA"/>
        </w:rPr>
      </w:pPr>
    </w:p>
    <w:p w14:paraId="11A6D2B9" w14:textId="4BDC1246"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PhD students undertaking the comprehensive exam may seek guidance from the advisory committee</w:t>
      </w:r>
      <w:r w:rsidR="009F18E2" w:rsidRPr="005A5E61">
        <w:rPr>
          <w:rFonts w:asciiTheme="minorHAnsi" w:hAnsiTheme="minorHAnsi" w:cstheme="minorHAnsi"/>
          <w:sz w:val="22"/>
          <w:szCs w:val="22"/>
          <w:lang w:val="en-CA"/>
        </w:rPr>
        <w:t xml:space="preserve"> during “stage 1” </w:t>
      </w:r>
      <w:r w:rsidR="009B54F8" w:rsidRPr="005A5E61">
        <w:rPr>
          <w:rFonts w:asciiTheme="minorHAnsi" w:hAnsiTheme="minorHAnsi" w:cstheme="minorHAnsi"/>
          <w:sz w:val="22"/>
          <w:szCs w:val="22"/>
          <w:lang w:val="en-CA"/>
        </w:rPr>
        <w:t xml:space="preserve">where they are developing the 1 page proposal for the written review paper.  However, </w:t>
      </w:r>
      <w:r w:rsidR="68E4AE68" w:rsidRPr="005A5E61">
        <w:rPr>
          <w:rFonts w:asciiTheme="minorHAnsi" w:hAnsiTheme="minorHAnsi" w:cstheme="minorHAnsi"/>
          <w:sz w:val="22"/>
          <w:szCs w:val="22"/>
          <w:lang w:val="en-CA"/>
        </w:rPr>
        <w:t>c</w:t>
      </w:r>
      <w:r w:rsidRPr="005A5E61">
        <w:rPr>
          <w:rFonts w:asciiTheme="minorHAnsi" w:hAnsiTheme="minorHAnsi" w:cstheme="minorHAnsi"/>
          <w:sz w:val="22"/>
          <w:szCs w:val="22"/>
          <w:lang w:val="en-CA"/>
        </w:rPr>
        <w:t>onsulting, discussing, or asking for feedback or revisions on the content of the written paper or oral presentation, including from other students, staff, or faculty, is expressly forbidden during the comprehensive exam period. A copy of the final written paper will be kept in the student’s file.</w:t>
      </w:r>
    </w:p>
    <w:p w14:paraId="47EEB63C" w14:textId="77777777" w:rsidR="006D43D6" w:rsidRPr="005A5E61" w:rsidRDefault="006D43D6" w:rsidP="005A5E61">
      <w:pPr>
        <w:rPr>
          <w:rFonts w:asciiTheme="minorHAnsi" w:hAnsiTheme="minorHAnsi" w:cstheme="minorHAnsi"/>
          <w:sz w:val="22"/>
          <w:szCs w:val="22"/>
          <w:lang w:val="en-CA"/>
        </w:rPr>
      </w:pPr>
    </w:p>
    <w:p w14:paraId="2BD1EA06" w14:textId="77777777"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Students may seek help for English writing from non-content experts at the University of Saskatchewan Writing Centre. The student is requested to inform the Graduate Office about use of these services for information purposes only; this use will not be disclosed to the advisory committee.</w:t>
      </w:r>
    </w:p>
    <w:p w14:paraId="2F0BB3EF" w14:textId="77777777" w:rsidR="006D43D6" w:rsidRPr="005A5E61" w:rsidRDefault="006D43D6" w:rsidP="005A5E61">
      <w:pPr>
        <w:rPr>
          <w:rFonts w:asciiTheme="minorHAnsi" w:hAnsiTheme="minorHAnsi" w:cstheme="minorHAnsi"/>
          <w:sz w:val="22"/>
          <w:szCs w:val="22"/>
          <w:lang w:val="en-CA"/>
        </w:rPr>
      </w:pPr>
    </w:p>
    <w:p w14:paraId="6F02A3CD" w14:textId="04ACE2E2"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Any PhD student who encounters extenuating circumstances during the comprehensive exam period such as for health or compassionate reasons should discuss this with the advisory committee chair if these circumstances will impact </w:t>
      </w:r>
      <w:r w:rsidR="00E229A2" w:rsidRPr="005A5E61">
        <w:rPr>
          <w:rFonts w:asciiTheme="minorHAnsi" w:hAnsiTheme="minorHAnsi" w:cstheme="minorHAnsi"/>
          <w:sz w:val="22"/>
          <w:szCs w:val="22"/>
          <w:lang w:val="en-CA"/>
        </w:rPr>
        <w:t>their</w:t>
      </w:r>
      <w:r w:rsidRPr="005A5E61">
        <w:rPr>
          <w:rFonts w:asciiTheme="minorHAnsi" w:hAnsiTheme="minorHAnsi" w:cstheme="minorHAnsi"/>
          <w:sz w:val="22"/>
          <w:szCs w:val="22"/>
          <w:lang w:val="en-CA"/>
        </w:rPr>
        <w:t xml:space="preserve"> ability to complete the exam within the approved timeframe. </w:t>
      </w:r>
    </w:p>
    <w:p w14:paraId="5352D05B" w14:textId="77777777" w:rsidR="006D43D6" w:rsidRPr="005A5E61" w:rsidRDefault="006D43D6" w:rsidP="005A5E61">
      <w:pPr>
        <w:rPr>
          <w:rFonts w:asciiTheme="minorHAnsi" w:hAnsiTheme="minorHAnsi" w:cstheme="minorHAnsi"/>
          <w:sz w:val="22"/>
          <w:szCs w:val="22"/>
          <w:lang w:val="en-CA"/>
        </w:rPr>
      </w:pPr>
    </w:p>
    <w:p w14:paraId="21026E48" w14:textId="39877E12"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b/>
          <w:sz w:val="22"/>
          <w:szCs w:val="22"/>
          <w:u w:val="single"/>
          <w:lang w:val="en-CA"/>
        </w:rPr>
        <w:t>Appeals</w:t>
      </w:r>
    </w:p>
    <w:p w14:paraId="754D871C" w14:textId="77777777" w:rsidR="006D43D6" w:rsidRPr="005A5E61" w:rsidRDefault="006D43D6" w:rsidP="005A5E61">
      <w:pPr>
        <w:rPr>
          <w:rFonts w:asciiTheme="minorHAnsi" w:hAnsiTheme="minorHAnsi" w:cstheme="minorHAnsi"/>
          <w:sz w:val="22"/>
          <w:szCs w:val="22"/>
          <w:lang w:val="en-CA"/>
        </w:rPr>
      </w:pPr>
      <w:r w:rsidRPr="005A5E61">
        <w:rPr>
          <w:rFonts w:asciiTheme="minorHAnsi" w:hAnsiTheme="minorHAnsi" w:cstheme="minorHAnsi"/>
          <w:sz w:val="22"/>
          <w:szCs w:val="22"/>
          <w:lang w:val="en-CA"/>
        </w:rPr>
        <w:t xml:space="preserve">Students are referred to the College of Graduate and Postdoctoral Studies procedures for Student Appeals in Academic Matters </w:t>
      </w:r>
      <w:hyperlink r:id="rId11" w:history="1">
        <w:r w:rsidRPr="005A5E61">
          <w:rPr>
            <w:rFonts w:asciiTheme="minorHAnsi" w:hAnsiTheme="minorHAnsi" w:cstheme="minorHAnsi"/>
            <w:color w:val="0000FF"/>
            <w:sz w:val="22"/>
            <w:szCs w:val="22"/>
            <w:u w:val="single"/>
          </w:rPr>
          <w:t>https://cgps.usask.ca/policy-and-procedure/conduct-discipline/appeals.php</w:t>
        </w:r>
      </w:hyperlink>
    </w:p>
    <w:p w14:paraId="3A453DE6" w14:textId="77777777" w:rsidR="006D43D6" w:rsidRPr="00856691" w:rsidRDefault="006D43D6" w:rsidP="00882B05">
      <w:pPr>
        <w:jc w:val="both"/>
        <w:rPr>
          <w:rFonts w:asciiTheme="minorHAnsi" w:hAnsiTheme="minorHAnsi" w:cstheme="minorHAnsi"/>
          <w:b/>
          <w:i/>
          <w:sz w:val="22"/>
          <w:szCs w:val="22"/>
          <w:u w:val="single"/>
        </w:rPr>
      </w:pPr>
    </w:p>
    <w:p w14:paraId="42BF165D" w14:textId="77777777" w:rsidR="006D43D6" w:rsidRPr="00856691" w:rsidRDefault="006D43D6" w:rsidP="00882B05">
      <w:pPr>
        <w:ind w:left="720"/>
        <w:jc w:val="both"/>
        <w:rPr>
          <w:rFonts w:asciiTheme="minorHAnsi" w:hAnsiTheme="minorHAnsi" w:cstheme="minorHAnsi"/>
          <w:sz w:val="22"/>
          <w:szCs w:val="22"/>
        </w:rPr>
      </w:pPr>
    </w:p>
    <w:sectPr w:rsidR="006D43D6" w:rsidRPr="00856691" w:rsidSect="00882B05">
      <w:head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5389" w14:textId="77777777" w:rsidR="00F12D58" w:rsidRDefault="00F12D58">
      <w:r>
        <w:separator/>
      </w:r>
    </w:p>
  </w:endnote>
  <w:endnote w:type="continuationSeparator" w:id="0">
    <w:p w14:paraId="4494F9D4" w14:textId="77777777" w:rsidR="00F12D58" w:rsidRDefault="00F12D58">
      <w:r>
        <w:continuationSeparator/>
      </w:r>
    </w:p>
  </w:endnote>
  <w:endnote w:type="continuationNotice" w:id="1">
    <w:p w14:paraId="363623A3" w14:textId="77777777" w:rsidR="00F12D58" w:rsidRDefault="00F12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17546" w14:textId="77777777" w:rsidR="00F12D58" w:rsidRDefault="00F12D58">
      <w:r>
        <w:separator/>
      </w:r>
    </w:p>
  </w:footnote>
  <w:footnote w:type="continuationSeparator" w:id="0">
    <w:p w14:paraId="2411F7C3" w14:textId="77777777" w:rsidR="00F12D58" w:rsidRDefault="00F12D58">
      <w:r>
        <w:continuationSeparator/>
      </w:r>
    </w:p>
  </w:footnote>
  <w:footnote w:type="continuationNotice" w:id="1">
    <w:p w14:paraId="117298DC" w14:textId="77777777" w:rsidR="00F12D58" w:rsidRDefault="00F12D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D5274CD" w14:paraId="04B2D99E" w14:textId="77777777" w:rsidTr="1D5274CD">
      <w:tc>
        <w:tcPr>
          <w:tcW w:w="3120" w:type="dxa"/>
        </w:tcPr>
        <w:p w14:paraId="5591E5ED" w14:textId="7BDAA955" w:rsidR="1D5274CD" w:rsidRDefault="1D5274CD" w:rsidP="1D5274CD">
          <w:pPr>
            <w:pStyle w:val="Header"/>
            <w:ind w:left="-115"/>
          </w:pPr>
        </w:p>
      </w:tc>
      <w:tc>
        <w:tcPr>
          <w:tcW w:w="3120" w:type="dxa"/>
        </w:tcPr>
        <w:p w14:paraId="367382B5" w14:textId="1D893579" w:rsidR="1D5274CD" w:rsidRDefault="1D5274CD" w:rsidP="1D5274CD">
          <w:pPr>
            <w:pStyle w:val="Header"/>
            <w:jc w:val="center"/>
          </w:pPr>
        </w:p>
      </w:tc>
      <w:tc>
        <w:tcPr>
          <w:tcW w:w="3120" w:type="dxa"/>
        </w:tcPr>
        <w:p w14:paraId="1F4DF3A0" w14:textId="7A398550" w:rsidR="1D5274CD" w:rsidRDefault="1D5274CD" w:rsidP="1D5274CD">
          <w:pPr>
            <w:pStyle w:val="Header"/>
            <w:ind w:right="-115"/>
            <w:jc w:val="right"/>
          </w:pPr>
        </w:p>
      </w:tc>
    </w:tr>
  </w:tbl>
  <w:p w14:paraId="0F1C264D" w14:textId="6424AA70" w:rsidR="1D5274CD" w:rsidRDefault="1D5274CD" w:rsidP="1D52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2C"/>
    <w:multiLevelType w:val="hybridMultilevel"/>
    <w:tmpl w:val="5F8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B6C"/>
    <w:multiLevelType w:val="hybridMultilevel"/>
    <w:tmpl w:val="5C4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137C"/>
    <w:multiLevelType w:val="hybridMultilevel"/>
    <w:tmpl w:val="E9F2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432B"/>
    <w:multiLevelType w:val="hybridMultilevel"/>
    <w:tmpl w:val="0F9653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87DAF"/>
    <w:multiLevelType w:val="hybridMultilevel"/>
    <w:tmpl w:val="DDC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077"/>
    <w:multiLevelType w:val="hybridMultilevel"/>
    <w:tmpl w:val="17487ED2"/>
    <w:lvl w:ilvl="0" w:tplc="0409000F">
      <w:start w:val="1"/>
      <w:numFmt w:val="decimal"/>
      <w:lvlText w:val="%1."/>
      <w:lvlJc w:val="left"/>
      <w:pPr>
        <w:ind w:left="6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1705"/>
    <w:multiLevelType w:val="hybridMultilevel"/>
    <w:tmpl w:val="991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F5663"/>
    <w:multiLevelType w:val="hybridMultilevel"/>
    <w:tmpl w:val="A086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7EFB"/>
    <w:multiLevelType w:val="hybridMultilevel"/>
    <w:tmpl w:val="579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67376"/>
    <w:multiLevelType w:val="hybridMultilevel"/>
    <w:tmpl w:val="F9A28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969ED"/>
    <w:multiLevelType w:val="hybridMultilevel"/>
    <w:tmpl w:val="F4F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D2D5B"/>
    <w:multiLevelType w:val="hybridMultilevel"/>
    <w:tmpl w:val="6EBE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1017F"/>
    <w:multiLevelType w:val="hybridMultilevel"/>
    <w:tmpl w:val="646C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5ED0"/>
    <w:multiLevelType w:val="hybridMultilevel"/>
    <w:tmpl w:val="DE74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77FE0"/>
    <w:multiLevelType w:val="hybridMultilevel"/>
    <w:tmpl w:val="F9A28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86640"/>
    <w:multiLevelType w:val="hybridMultilevel"/>
    <w:tmpl w:val="2802247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753A0DEA"/>
    <w:multiLevelType w:val="hybridMultilevel"/>
    <w:tmpl w:val="A57AB1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5"/>
  </w:num>
  <w:num w:numId="4">
    <w:abstractNumId w:val="11"/>
  </w:num>
  <w:num w:numId="5">
    <w:abstractNumId w:val="12"/>
  </w:num>
  <w:num w:numId="6">
    <w:abstractNumId w:val="16"/>
  </w:num>
  <w:num w:numId="7">
    <w:abstractNumId w:val="14"/>
  </w:num>
  <w:num w:numId="8">
    <w:abstractNumId w:val="9"/>
  </w:num>
  <w:num w:numId="9">
    <w:abstractNumId w:val="3"/>
  </w:num>
  <w:num w:numId="10">
    <w:abstractNumId w:val="1"/>
  </w:num>
  <w:num w:numId="11">
    <w:abstractNumId w:val="0"/>
  </w:num>
  <w:num w:numId="12">
    <w:abstractNumId w:val="10"/>
  </w:num>
  <w:num w:numId="13">
    <w:abstractNumId w:val="6"/>
  </w:num>
  <w:num w:numId="14">
    <w:abstractNumId w:val="8"/>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D6"/>
    <w:rsid w:val="000016A0"/>
    <w:rsid w:val="000128F0"/>
    <w:rsid w:val="00016AA8"/>
    <w:rsid w:val="00021B18"/>
    <w:rsid w:val="0003013A"/>
    <w:rsid w:val="00031264"/>
    <w:rsid w:val="000466B0"/>
    <w:rsid w:val="00050C12"/>
    <w:rsid w:val="00055395"/>
    <w:rsid w:val="0005551B"/>
    <w:rsid w:val="000563C1"/>
    <w:rsid w:val="000564EB"/>
    <w:rsid w:val="00062F15"/>
    <w:rsid w:val="00063447"/>
    <w:rsid w:val="000637D9"/>
    <w:rsid w:val="000677F8"/>
    <w:rsid w:val="00071938"/>
    <w:rsid w:val="00080B47"/>
    <w:rsid w:val="00087823"/>
    <w:rsid w:val="000A2378"/>
    <w:rsid w:val="000A30A4"/>
    <w:rsid w:val="000A76A8"/>
    <w:rsid w:val="000A77C2"/>
    <w:rsid w:val="000B36DD"/>
    <w:rsid w:val="000B41DB"/>
    <w:rsid w:val="000B4707"/>
    <w:rsid w:val="000C1CC5"/>
    <w:rsid w:val="000C3F41"/>
    <w:rsid w:val="000D2882"/>
    <w:rsid w:val="000D3420"/>
    <w:rsid w:val="000D719E"/>
    <w:rsid w:val="000E0CD5"/>
    <w:rsid w:val="000F2846"/>
    <w:rsid w:val="000F4D8D"/>
    <w:rsid w:val="000F5EE7"/>
    <w:rsid w:val="00101824"/>
    <w:rsid w:val="001043AF"/>
    <w:rsid w:val="001049B1"/>
    <w:rsid w:val="00114395"/>
    <w:rsid w:val="001203E3"/>
    <w:rsid w:val="00123799"/>
    <w:rsid w:val="001262B5"/>
    <w:rsid w:val="00147551"/>
    <w:rsid w:val="001475AF"/>
    <w:rsid w:val="001515BB"/>
    <w:rsid w:val="00167150"/>
    <w:rsid w:val="0017122E"/>
    <w:rsid w:val="001748CC"/>
    <w:rsid w:val="001846D4"/>
    <w:rsid w:val="00184C5B"/>
    <w:rsid w:val="00186B7E"/>
    <w:rsid w:val="001932DA"/>
    <w:rsid w:val="00194E5D"/>
    <w:rsid w:val="001A7F4A"/>
    <w:rsid w:val="001B4956"/>
    <w:rsid w:val="001C0989"/>
    <w:rsid w:val="001C13CA"/>
    <w:rsid w:val="001C4BC0"/>
    <w:rsid w:val="001C7860"/>
    <w:rsid w:val="001D0CF6"/>
    <w:rsid w:val="001D1112"/>
    <w:rsid w:val="001D265B"/>
    <w:rsid w:val="001D583E"/>
    <w:rsid w:val="001D5BE7"/>
    <w:rsid w:val="001E0508"/>
    <w:rsid w:val="001E4373"/>
    <w:rsid w:val="001F20C7"/>
    <w:rsid w:val="001F2576"/>
    <w:rsid w:val="001F2C56"/>
    <w:rsid w:val="001F2F97"/>
    <w:rsid w:val="001F3D13"/>
    <w:rsid w:val="001F441B"/>
    <w:rsid w:val="0020339A"/>
    <w:rsid w:val="00204183"/>
    <w:rsid w:val="002216BC"/>
    <w:rsid w:val="00221EC0"/>
    <w:rsid w:val="0022432F"/>
    <w:rsid w:val="00236EA0"/>
    <w:rsid w:val="00243085"/>
    <w:rsid w:val="00244997"/>
    <w:rsid w:val="00251E53"/>
    <w:rsid w:val="00254D66"/>
    <w:rsid w:val="002659D5"/>
    <w:rsid w:val="00267293"/>
    <w:rsid w:val="00270E67"/>
    <w:rsid w:val="002724B6"/>
    <w:rsid w:val="0027385F"/>
    <w:rsid w:val="0028125F"/>
    <w:rsid w:val="00284DF1"/>
    <w:rsid w:val="00290334"/>
    <w:rsid w:val="00294223"/>
    <w:rsid w:val="00295C7D"/>
    <w:rsid w:val="00297C57"/>
    <w:rsid w:val="002A010C"/>
    <w:rsid w:val="002A34EC"/>
    <w:rsid w:val="002A4953"/>
    <w:rsid w:val="002A6329"/>
    <w:rsid w:val="002A68AD"/>
    <w:rsid w:val="002B5CE0"/>
    <w:rsid w:val="002B6396"/>
    <w:rsid w:val="002B72EA"/>
    <w:rsid w:val="002B7D2E"/>
    <w:rsid w:val="002C7020"/>
    <w:rsid w:val="002C7847"/>
    <w:rsid w:val="002D3B55"/>
    <w:rsid w:val="002E0D19"/>
    <w:rsid w:val="002E1771"/>
    <w:rsid w:val="002E1816"/>
    <w:rsid w:val="002E2CD5"/>
    <w:rsid w:val="002E4E57"/>
    <w:rsid w:val="002E4F55"/>
    <w:rsid w:val="002F050C"/>
    <w:rsid w:val="00315568"/>
    <w:rsid w:val="003160CF"/>
    <w:rsid w:val="00317B91"/>
    <w:rsid w:val="003254BC"/>
    <w:rsid w:val="00325E7A"/>
    <w:rsid w:val="00326790"/>
    <w:rsid w:val="00335A4E"/>
    <w:rsid w:val="00337476"/>
    <w:rsid w:val="0034139C"/>
    <w:rsid w:val="00344500"/>
    <w:rsid w:val="00350D04"/>
    <w:rsid w:val="0035277A"/>
    <w:rsid w:val="00352F73"/>
    <w:rsid w:val="003553F6"/>
    <w:rsid w:val="00355FD3"/>
    <w:rsid w:val="00356633"/>
    <w:rsid w:val="003603C5"/>
    <w:rsid w:val="00366FA0"/>
    <w:rsid w:val="0037095B"/>
    <w:rsid w:val="003731D6"/>
    <w:rsid w:val="003739F4"/>
    <w:rsid w:val="00374BA7"/>
    <w:rsid w:val="00380373"/>
    <w:rsid w:val="00396477"/>
    <w:rsid w:val="00397277"/>
    <w:rsid w:val="0039777B"/>
    <w:rsid w:val="003A474D"/>
    <w:rsid w:val="003B7261"/>
    <w:rsid w:val="003C14EA"/>
    <w:rsid w:val="003C2827"/>
    <w:rsid w:val="003C4FE4"/>
    <w:rsid w:val="003D57BE"/>
    <w:rsid w:val="003D7727"/>
    <w:rsid w:val="003E0ECB"/>
    <w:rsid w:val="003E3BF0"/>
    <w:rsid w:val="003E4FAA"/>
    <w:rsid w:val="003E7E20"/>
    <w:rsid w:val="003F38C1"/>
    <w:rsid w:val="004039ED"/>
    <w:rsid w:val="00404FE0"/>
    <w:rsid w:val="00407634"/>
    <w:rsid w:val="004131B1"/>
    <w:rsid w:val="004136DF"/>
    <w:rsid w:val="00422DB9"/>
    <w:rsid w:val="0042534B"/>
    <w:rsid w:val="00425FAD"/>
    <w:rsid w:val="00432382"/>
    <w:rsid w:val="00442699"/>
    <w:rsid w:val="0045174F"/>
    <w:rsid w:val="00452FDF"/>
    <w:rsid w:val="00461A58"/>
    <w:rsid w:val="00465852"/>
    <w:rsid w:val="00473113"/>
    <w:rsid w:val="0048385E"/>
    <w:rsid w:val="00496E5C"/>
    <w:rsid w:val="004A12EB"/>
    <w:rsid w:val="004A2E11"/>
    <w:rsid w:val="004A5F1B"/>
    <w:rsid w:val="004A60C9"/>
    <w:rsid w:val="004C07B8"/>
    <w:rsid w:val="004C0C33"/>
    <w:rsid w:val="004C312B"/>
    <w:rsid w:val="004C6337"/>
    <w:rsid w:val="004C657C"/>
    <w:rsid w:val="004D1D4B"/>
    <w:rsid w:val="004E50F4"/>
    <w:rsid w:val="004E71AA"/>
    <w:rsid w:val="004F223B"/>
    <w:rsid w:val="004F77C5"/>
    <w:rsid w:val="00503B04"/>
    <w:rsid w:val="0051169E"/>
    <w:rsid w:val="00511863"/>
    <w:rsid w:val="00513EFC"/>
    <w:rsid w:val="00514C94"/>
    <w:rsid w:val="00515353"/>
    <w:rsid w:val="0052504E"/>
    <w:rsid w:val="0053529D"/>
    <w:rsid w:val="00535C17"/>
    <w:rsid w:val="00536806"/>
    <w:rsid w:val="00537F9E"/>
    <w:rsid w:val="005407FF"/>
    <w:rsid w:val="00544815"/>
    <w:rsid w:val="005456C0"/>
    <w:rsid w:val="00545914"/>
    <w:rsid w:val="0055247C"/>
    <w:rsid w:val="00567E2D"/>
    <w:rsid w:val="005811A1"/>
    <w:rsid w:val="00582997"/>
    <w:rsid w:val="00582F2A"/>
    <w:rsid w:val="00590339"/>
    <w:rsid w:val="00590A66"/>
    <w:rsid w:val="00593673"/>
    <w:rsid w:val="00593E07"/>
    <w:rsid w:val="00595532"/>
    <w:rsid w:val="005A1132"/>
    <w:rsid w:val="005A11D6"/>
    <w:rsid w:val="005A3BC3"/>
    <w:rsid w:val="005A5357"/>
    <w:rsid w:val="005A5E61"/>
    <w:rsid w:val="005A6D16"/>
    <w:rsid w:val="005A793F"/>
    <w:rsid w:val="005B6C6B"/>
    <w:rsid w:val="005C14C6"/>
    <w:rsid w:val="005C5EB4"/>
    <w:rsid w:val="005C636B"/>
    <w:rsid w:val="005C6D15"/>
    <w:rsid w:val="005C79BB"/>
    <w:rsid w:val="005D37B7"/>
    <w:rsid w:val="005D57F6"/>
    <w:rsid w:val="005E051D"/>
    <w:rsid w:val="005E05DA"/>
    <w:rsid w:val="005E1370"/>
    <w:rsid w:val="005E5A0F"/>
    <w:rsid w:val="005E6A9E"/>
    <w:rsid w:val="006003E9"/>
    <w:rsid w:val="00610174"/>
    <w:rsid w:val="006138BF"/>
    <w:rsid w:val="00615EEA"/>
    <w:rsid w:val="00620233"/>
    <w:rsid w:val="006229C7"/>
    <w:rsid w:val="00624715"/>
    <w:rsid w:val="00630F55"/>
    <w:rsid w:val="0063507B"/>
    <w:rsid w:val="00646F2D"/>
    <w:rsid w:val="006501CB"/>
    <w:rsid w:val="00652557"/>
    <w:rsid w:val="006620E3"/>
    <w:rsid w:val="00662652"/>
    <w:rsid w:val="00663D00"/>
    <w:rsid w:val="00663E68"/>
    <w:rsid w:val="00664741"/>
    <w:rsid w:val="006671AA"/>
    <w:rsid w:val="00673C6E"/>
    <w:rsid w:val="0067410D"/>
    <w:rsid w:val="00681863"/>
    <w:rsid w:val="0068230C"/>
    <w:rsid w:val="00683B96"/>
    <w:rsid w:val="00684847"/>
    <w:rsid w:val="00684FE1"/>
    <w:rsid w:val="00691FC8"/>
    <w:rsid w:val="006928E3"/>
    <w:rsid w:val="006A1499"/>
    <w:rsid w:val="006A3282"/>
    <w:rsid w:val="006A7C16"/>
    <w:rsid w:val="006B6CE1"/>
    <w:rsid w:val="006C300F"/>
    <w:rsid w:val="006C4CD4"/>
    <w:rsid w:val="006C562B"/>
    <w:rsid w:val="006D0A69"/>
    <w:rsid w:val="006D2399"/>
    <w:rsid w:val="006D43D6"/>
    <w:rsid w:val="006D5904"/>
    <w:rsid w:val="006D5AD2"/>
    <w:rsid w:val="006E11C0"/>
    <w:rsid w:val="006E1FAD"/>
    <w:rsid w:val="006E39EE"/>
    <w:rsid w:val="006E451E"/>
    <w:rsid w:val="006F2F9E"/>
    <w:rsid w:val="006F4E4A"/>
    <w:rsid w:val="006F59E2"/>
    <w:rsid w:val="006F71EB"/>
    <w:rsid w:val="00713711"/>
    <w:rsid w:val="0072233E"/>
    <w:rsid w:val="007236D8"/>
    <w:rsid w:val="00727E4B"/>
    <w:rsid w:val="007302F7"/>
    <w:rsid w:val="00745DF5"/>
    <w:rsid w:val="00746AF1"/>
    <w:rsid w:val="00756596"/>
    <w:rsid w:val="00762D4A"/>
    <w:rsid w:val="00774EC4"/>
    <w:rsid w:val="00775BE4"/>
    <w:rsid w:val="00782C52"/>
    <w:rsid w:val="00786D49"/>
    <w:rsid w:val="00787479"/>
    <w:rsid w:val="00787ED9"/>
    <w:rsid w:val="0079312D"/>
    <w:rsid w:val="007954A7"/>
    <w:rsid w:val="007A06DA"/>
    <w:rsid w:val="007A2E8E"/>
    <w:rsid w:val="007A5F90"/>
    <w:rsid w:val="007A70AD"/>
    <w:rsid w:val="007B29AA"/>
    <w:rsid w:val="007B37F7"/>
    <w:rsid w:val="007C2C68"/>
    <w:rsid w:val="007C4700"/>
    <w:rsid w:val="007C48F6"/>
    <w:rsid w:val="007C4D44"/>
    <w:rsid w:val="007C70A6"/>
    <w:rsid w:val="007D4888"/>
    <w:rsid w:val="007F3568"/>
    <w:rsid w:val="00801976"/>
    <w:rsid w:val="00803F6B"/>
    <w:rsid w:val="00812E08"/>
    <w:rsid w:val="008139EC"/>
    <w:rsid w:val="00830C10"/>
    <w:rsid w:val="00840E1A"/>
    <w:rsid w:val="00841F7B"/>
    <w:rsid w:val="00842F2B"/>
    <w:rsid w:val="008548DA"/>
    <w:rsid w:val="00856691"/>
    <w:rsid w:val="0085797F"/>
    <w:rsid w:val="008641DD"/>
    <w:rsid w:val="00864374"/>
    <w:rsid w:val="008644E5"/>
    <w:rsid w:val="00867A1D"/>
    <w:rsid w:val="008710E5"/>
    <w:rsid w:val="00872D55"/>
    <w:rsid w:val="00872E58"/>
    <w:rsid w:val="008746A0"/>
    <w:rsid w:val="008753D7"/>
    <w:rsid w:val="00876098"/>
    <w:rsid w:val="00882B05"/>
    <w:rsid w:val="0089202F"/>
    <w:rsid w:val="008A3D97"/>
    <w:rsid w:val="008B4D58"/>
    <w:rsid w:val="008B557E"/>
    <w:rsid w:val="008C03BD"/>
    <w:rsid w:val="008D4F5C"/>
    <w:rsid w:val="008E0BE8"/>
    <w:rsid w:val="008E651D"/>
    <w:rsid w:val="008E68C2"/>
    <w:rsid w:val="008F49F1"/>
    <w:rsid w:val="008F6E73"/>
    <w:rsid w:val="00900BF8"/>
    <w:rsid w:val="009044AA"/>
    <w:rsid w:val="0090550E"/>
    <w:rsid w:val="00905917"/>
    <w:rsid w:val="00916AF1"/>
    <w:rsid w:val="0091763B"/>
    <w:rsid w:val="00932401"/>
    <w:rsid w:val="00941307"/>
    <w:rsid w:val="00946B59"/>
    <w:rsid w:val="0095638E"/>
    <w:rsid w:val="00960D05"/>
    <w:rsid w:val="0096136A"/>
    <w:rsid w:val="00962457"/>
    <w:rsid w:val="00992D49"/>
    <w:rsid w:val="009936C9"/>
    <w:rsid w:val="00993A8F"/>
    <w:rsid w:val="00996A0D"/>
    <w:rsid w:val="009A6F32"/>
    <w:rsid w:val="009A7DDE"/>
    <w:rsid w:val="009B54F8"/>
    <w:rsid w:val="009B6A16"/>
    <w:rsid w:val="009D0475"/>
    <w:rsid w:val="009D556A"/>
    <w:rsid w:val="009E108C"/>
    <w:rsid w:val="009E3877"/>
    <w:rsid w:val="009F18E2"/>
    <w:rsid w:val="009F1F50"/>
    <w:rsid w:val="00A02F67"/>
    <w:rsid w:val="00A069FC"/>
    <w:rsid w:val="00A102A3"/>
    <w:rsid w:val="00A13AE7"/>
    <w:rsid w:val="00A14740"/>
    <w:rsid w:val="00A15253"/>
    <w:rsid w:val="00A15ABB"/>
    <w:rsid w:val="00A16819"/>
    <w:rsid w:val="00A264E1"/>
    <w:rsid w:val="00A40632"/>
    <w:rsid w:val="00A419D2"/>
    <w:rsid w:val="00A45259"/>
    <w:rsid w:val="00A466D6"/>
    <w:rsid w:val="00A47A19"/>
    <w:rsid w:val="00A534E7"/>
    <w:rsid w:val="00A650B1"/>
    <w:rsid w:val="00A7494A"/>
    <w:rsid w:val="00A76B9B"/>
    <w:rsid w:val="00A76CAB"/>
    <w:rsid w:val="00A7750C"/>
    <w:rsid w:val="00A86BF1"/>
    <w:rsid w:val="00A938F2"/>
    <w:rsid w:val="00A94BAC"/>
    <w:rsid w:val="00AA27E8"/>
    <w:rsid w:val="00AA56F9"/>
    <w:rsid w:val="00AC6EB7"/>
    <w:rsid w:val="00AD4F1C"/>
    <w:rsid w:val="00AE077F"/>
    <w:rsid w:val="00AE2F76"/>
    <w:rsid w:val="00AE5C64"/>
    <w:rsid w:val="00AE6DC1"/>
    <w:rsid w:val="00AE7C32"/>
    <w:rsid w:val="00AF1725"/>
    <w:rsid w:val="00AF7D8D"/>
    <w:rsid w:val="00B10A14"/>
    <w:rsid w:val="00B20405"/>
    <w:rsid w:val="00B2473E"/>
    <w:rsid w:val="00B27037"/>
    <w:rsid w:val="00B3068A"/>
    <w:rsid w:val="00B370CD"/>
    <w:rsid w:val="00B53E5F"/>
    <w:rsid w:val="00B56ED2"/>
    <w:rsid w:val="00B65DBE"/>
    <w:rsid w:val="00B713CF"/>
    <w:rsid w:val="00B8385E"/>
    <w:rsid w:val="00B9292D"/>
    <w:rsid w:val="00B97EBA"/>
    <w:rsid w:val="00BA0ED4"/>
    <w:rsid w:val="00BA22DF"/>
    <w:rsid w:val="00BA6D15"/>
    <w:rsid w:val="00BA7253"/>
    <w:rsid w:val="00BC08DD"/>
    <w:rsid w:val="00BC635C"/>
    <w:rsid w:val="00BE6DBE"/>
    <w:rsid w:val="00BE7E8A"/>
    <w:rsid w:val="00BF420B"/>
    <w:rsid w:val="00BF56E0"/>
    <w:rsid w:val="00BF67EA"/>
    <w:rsid w:val="00C029EE"/>
    <w:rsid w:val="00C05A55"/>
    <w:rsid w:val="00C11CC0"/>
    <w:rsid w:val="00C11D3E"/>
    <w:rsid w:val="00C17A17"/>
    <w:rsid w:val="00C218A9"/>
    <w:rsid w:val="00C326B3"/>
    <w:rsid w:val="00C37EE4"/>
    <w:rsid w:val="00C4497B"/>
    <w:rsid w:val="00C52FA5"/>
    <w:rsid w:val="00C53C78"/>
    <w:rsid w:val="00C551D5"/>
    <w:rsid w:val="00C553E3"/>
    <w:rsid w:val="00C56AAB"/>
    <w:rsid w:val="00C56E42"/>
    <w:rsid w:val="00C62507"/>
    <w:rsid w:val="00C6356A"/>
    <w:rsid w:val="00C639AF"/>
    <w:rsid w:val="00C71379"/>
    <w:rsid w:val="00C7280E"/>
    <w:rsid w:val="00C74811"/>
    <w:rsid w:val="00C75A6C"/>
    <w:rsid w:val="00C7768B"/>
    <w:rsid w:val="00C7779E"/>
    <w:rsid w:val="00CA6D47"/>
    <w:rsid w:val="00CB2125"/>
    <w:rsid w:val="00CB5FE1"/>
    <w:rsid w:val="00CC7BFA"/>
    <w:rsid w:val="00CD0B1D"/>
    <w:rsid w:val="00CD2802"/>
    <w:rsid w:val="00CD3E06"/>
    <w:rsid w:val="00CD48D6"/>
    <w:rsid w:val="00CD50BE"/>
    <w:rsid w:val="00CE152D"/>
    <w:rsid w:val="00CE2756"/>
    <w:rsid w:val="00CE72CD"/>
    <w:rsid w:val="00D006DF"/>
    <w:rsid w:val="00D017EF"/>
    <w:rsid w:val="00D164FE"/>
    <w:rsid w:val="00D210B1"/>
    <w:rsid w:val="00D21EBB"/>
    <w:rsid w:val="00D23528"/>
    <w:rsid w:val="00D26475"/>
    <w:rsid w:val="00D3217D"/>
    <w:rsid w:val="00D329F7"/>
    <w:rsid w:val="00D46812"/>
    <w:rsid w:val="00D4755B"/>
    <w:rsid w:val="00D737A3"/>
    <w:rsid w:val="00D748F2"/>
    <w:rsid w:val="00D757B4"/>
    <w:rsid w:val="00D845FB"/>
    <w:rsid w:val="00D85E73"/>
    <w:rsid w:val="00D913D0"/>
    <w:rsid w:val="00D93E4F"/>
    <w:rsid w:val="00D943AC"/>
    <w:rsid w:val="00D947CD"/>
    <w:rsid w:val="00D95C65"/>
    <w:rsid w:val="00D97A5D"/>
    <w:rsid w:val="00DA5AD1"/>
    <w:rsid w:val="00DB115D"/>
    <w:rsid w:val="00DC3B54"/>
    <w:rsid w:val="00DC4BF8"/>
    <w:rsid w:val="00DC4E60"/>
    <w:rsid w:val="00DC6BCE"/>
    <w:rsid w:val="00DD05BF"/>
    <w:rsid w:val="00DD1658"/>
    <w:rsid w:val="00DD66E8"/>
    <w:rsid w:val="00DD692A"/>
    <w:rsid w:val="00DD7772"/>
    <w:rsid w:val="00DF49D3"/>
    <w:rsid w:val="00DF6D9A"/>
    <w:rsid w:val="00E1235F"/>
    <w:rsid w:val="00E229A2"/>
    <w:rsid w:val="00E27DC4"/>
    <w:rsid w:val="00E305B8"/>
    <w:rsid w:val="00E37B35"/>
    <w:rsid w:val="00E42410"/>
    <w:rsid w:val="00E43067"/>
    <w:rsid w:val="00E46B62"/>
    <w:rsid w:val="00E61A0D"/>
    <w:rsid w:val="00E6262D"/>
    <w:rsid w:val="00E6403A"/>
    <w:rsid w:val="00E74423"/>
    <w:rsid w:val="00E80CF8"/>
    <w:rsid w:val="00E876C2"/>
    <w:rsid w:val="00E91E54"/>
    <w:rsid w:val="00E92210"/>
    <w:rsid w:val="00E96925"/>
    <w:rsid w:val="00EA169A"/>
    <w:rsid w:val="00EA6FC7"/>
    <w:rsid w:val="00EA79B6"/>
    <w:rsid w:val="00EA7B03"/>
    <w:rsid w:val="00EB094A"/>
    <w:rsid w:val="00EB658A"/>
    <w:rsid w:val="00EC6346"/>
    <w:rsid w:val="00ED281D"/>
    <w:rsid w:val="00ED377F"/>
    <w:rsid w:val="00EE1966"/>
    <w:rsid w:val="00EE3959"/>
    <w:rsid w:val="00EE4548"/>
    <w:rsid w:val="00F0025F"/>
    <w:rsid w:val="00F00DEE"/>
    <w:rsid w:val="00F040A6"/>
    <w:rsid w:val="00F12D58"/>
    <w:rsid w:val="00F2677B"/>
    <w:rsid w:val="00F344F4"/>
    <w:rsid w:val="00F37FA7"/>
    <w:rsid w:val="00F44ABE"/>
    <w:rsid w:val="00F57EDE"/>
    <w:rsid w:val="00F70118"/>
    <w:rsid w:val="00F76279"/>
    <w:rsid w:val="00F77107"/>
    <w:rsid w:val="00F85F77"/>
    <w:rsid w:val="00F87DFE"/>
    <w:rsid w:val="00F87E8A"/>
    <w:rsid w:val="00F97B37"/>
    <w:rsid w:val="00FA1E9D"/>
    <w:rsid w:val="00FA633C"/>
    <w:rsid w:val="00FB162A"/>
    <w:rsid w:val="00FB59A6"/>
    <w:rsid w:val="00FC00BA"/>
    <w:rsid w:val="00FC14F3"/>
    <w:rsid w:val="00FC3AD5"/>
    <w:rsid w:val="00FC3DA9"/>
    <w:rsid w:val="00FD2910"/>
    <w:rsid w:val="00FD4E8B"/>
    <w:rsid w:val="00FD6184"/>
    <w:rsid w:val="00FD7A89"/>
    <w:rsid w:val="00FE15FF"/>
    <w:rsid w:val="00FF0124"/>
    <w:rsid w:val="00FF5021"/>
    <w:rsid w:val="010F3B48"/>
    <w:rsid w:val="0309FBFD"/>
    <w:rsid w:val="0451F99A"/>
    <w:rsid w:val="051E9F2F"/>
    <w:rsid w:val="09002FD1"/>
    <w:rsid w:val="0ADB406A"/>
    <w:rsid w:val="18B6811D"/>
    <w:rsid w:val="19CA4033"/>
    <w:rsid w:val="1A4729B2"/>
    <w:rsid w:val="1BB9A066"/>
    <w:rsid w:val="1C0D4D11"/>
    <w:rsid w:val="1D5274CD"/>
    <w:rsid w:val="2097E8BB"/>
    <w:rsid w:val="2275E3E5"/>
    <w:rsid w:val="24C47C24"/>
    <w:rsid w:val="26EAACCF"/>
    <w:rsid w:val="29E391D5"/>
    <w:rsid w:val="2F508401"/>
    <w:rsid w:val="2F983055"/>
    <w:rsid w:val="322E45E8"/>
    <w:rsid w:val="36BCB2A5"/>
    <w:rsid w:val="3AEC8D14"/>
    <w:rsid w:val="3B275EBB"/>
    <w:rsid w:val="3E61ABD9"/>
    <w:rsid w:val="4661FEB9"/>
    <w:rsid w:val="523189E6"/>
    <w:rsid w:val="537862F8"/>
    <w:rsid w:val="574AB725"/>
    <w:rsid w:val="57BF2D92"/>
    <w:rsid w:val="59D3DCEC"/>
    <w:rsid w:val="5D3A90BF"/>
    <w:rsid w:val="5E20415C"/>
    <w:rsid w:val="5F06D827"/>
    <w:rsid w:val="602F4261"/>
    <w:rsid w:val="62615D05"/>
    <w:rsid w:val="68E4AE68"/>
    <w:rsid w:val="6DEB11B4"/>
    <w:rsid w:val="74F55DDB"/>
    <w:rsid w:val="773F9081"/>
    <w:rsid w:val="78BC31E6"/>
    <w:rsid w:val="78EB9EE6"/>
    <w:rsid w:val="798E19E7"/>
    <w:rsid w:val="7E48E8A0"/>
    <w:rsid w:val="7EB6E61A"/>
    <w:rsid w:val="7FEBA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8C95"/>
  <w15:chartTrackingRefBased/>
  <w15:docId w15:val="{5812D009-9B3E-4E4A-AEE4-2976AAE3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D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3D6"/>
    <w:rPr>
      <w:color w:val="0563C1" w:themeColor="hyperlink"/>
      <w:u w:val="single"/>
    </w:rPr>
  </w:style>
  <w:style w:type="paragraph" w:styleId="ListParagraph">
    <w:name w:val="List Paragraph"/>
    <w:basedOn w:val="Normal"/>
    <w:uiPriority w:val="34"/>
    <w:qFormat/>
    <w:rsid w:val="006D43D6"/>
    <w:pPr>
      <w:ind w:left="720"/>
      <w:contextualSpacing/>
    </w:pPr>
  </w:style>
  <w:style w:type="paragraph" w:styleId="BalloonText">
    <w:name w:val="Balloon Text"/>
    <w:basedOn w:val="Normal"/>
    <w:link w:val="BalloonTextChar"/>
    <w:uiPriority w:val="99"/>
    <w:semiHidden/>
    <w:unhideWhenUsed/>
    <w:rsid w:val="006D4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D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07634"/>
    <w:rPr>
      <w:sz w:val="16"/>
      <w:szCs w:val="16"/>
    </w:rPr>
  </w:style>
  <w:style w:type="paragraph" w:styleId="CommentText">
    <w:name w:val="annotation text"/>
    <w:basedOn w:val="Normal"/>
    <w:link w:val="CommentTextChar"/>
    <w:uiPriority w:val="99"/>
    <w:semiHidden/>
    <w:unhideWhenUsed/>
    <w:rsid w:val="00407634"/>
    <w:rPr>
      <w:sz w:val="20"/>
      <w:szCs w:val="20"/>
    </w:rPr>
  </w:style>
  <w:style w:type="character" w:customStyle="1" w:styleId="CommentTextChar">
    <w:name w:val="Comment Text Char"/>
    <w:basedOn w:val="DefaultParagraphFont"/>
    <w:link w:val="CommentText"/>
    <w:uiPriority w:val="99"/>
    <w:semiHidden/>
    <w:rsid w:val="0040763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634"/>
    <w:rPr>
      <w:b/>
      <w:bCs/>
    </w:rPr>
  </w:style>
  <w:style w:type="character" w:customStyle="1" w:styleId="CommentSubjectChar">
    <w:name w:val="Comment Subject Char"/>
    <w:basedOn w:val="CommentTextChar"/>
    <w:link w:val="CommentSubject"/>
    <w:uiPriority w:val="99"/>
    <w:semiHidden/>
    <w:rsid w:val="00407634"/>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9B6A16"/>
    <w:rPr>
      <w:color w:val="954F72" w:themeColor="followedHyperlink"/>
      <w:u w:val="single"/>
    </w:rPr>
  </w:style>
  <w:style w:type="paragraph" w:styleId="Revision">
    <w:name w:val="Revision"/>
    <w:hidden/>
    <w:uiPriority w:val="99"/>
    <w:semiHidden/>
    <w:rsid w:val="00DA5AD1"/>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
    <w:name w:val="Unresolved Mention"/>
    <w:basedOn w:val="DefaultParagraphFont"/>
    <w:uiPriority w:val="99"/>
    <w:semiHidden/>
    <w:unhideWhenUsed/>
    <w:rsid w:val="00882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ps.usask.ca/policy-and-procedure/conduct-discipline/appeals.php" TargetMode="External"/><Relationship Id="rId5" Type="http://schemas.openxmlformats.org/officeDocument/2006/relationships/styles" Target="styles.xml"/><Relationship Id="rId10" Type="http://schemas.openxmlformats.org/officeDocument/2006/relationships/hyperlink" Target="https://cgps.usask.ca/policy-and-procedure/Academics/examination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124302-10de-4186-aadf-6b99a43b3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7EA2843A9C5409C9888B4A5F59020" ma:contentTypeVersion="15" ma:contentTypeDescription="Create a new document." ma:contentTypeScope="" ma:versionID="ed4a68e65e5f28eaf0bf6639d33678ba">
  <xsd:schema xmlns:xsd="http://www.w3.org/2001/XMLSchema" xmlns:xs="http://www.w3.org/2001/XMLSchema" xmlns:p="http://schemas.microsoft.com/office/2006/metadata/properties" xmlns:ns3="d5124302-10de-4186-aadf-6b99a43b392b" xmlns:ns4="7c6909c9-4a6d-46a1-bdcf-2928a5f42581" targetNamespace="http://schemas.microsoft.com/office/2006/metadata/properties" ma:root="true" ma:fieldsID="08973c1760dddc686e6b46b0590a3af1" ns3:_="" ns4:_="">
    <xsd:import namespace="d5124302-10de-4186-aadf-6b99a43b392b"/>
    <xsd:import namespace="7c6909c9-4a6d-46a1-bdcf-2928a5f42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4302-10de-4186-aadf-6b99a43b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09c9-4a6d-46a1-bdcf-2928a5f42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E9C7A-8213-40B6-A27C-5C421E2EF51E}">
  <ds:schemaRefs>
    <ds:schemaRef ds:uri="http://purl.org/dc/terms/"/>
    <ds:schemaRef ds:uri="http://schemas.openxmlformats.org/package/2006/metadata/core-properties"/>
    <ds:schemaRef ds:uri="http://schemas.microsoft.com/office/2006/documentManagement/types"/>
    <ds:schemaRef ds:uri="d5124302-10de-4186-aadf-6b99a43b392b"/>
    <ds:schemaRef ds:uri="http://purl.org/dc/elements/1.1/"/>
    <ds:schemaRef ds:uri="http://schemas.microsoft.com/office/2006/metadata/properties"/>
    <ds:schemaRef ds:uri="http://schemas.microsoft.com/office/infopath/2007/PartnerControls"/>
    <ds:schemaRef ds:uri="7c6909c9-4a6d-46a1-bdcf-2928a5f42581"/>
    <ds:schemaRef ds:uri="http://www.w3.org/XML/1998/namespace"/>
    <ds:schemaRef ds:uri="http://purl.org/dc/dcmitype/"/>
  </ds:schemaRefs>
</ds:datastoreItem>
</file>

<file path=customXml/itemProps2.xml><?xml version="1.0" encoding="utf-8"?>
<ds:datastoreItem xmlns:ds="http://schemas.openxmlformats.org/officeDocument/2006/customXml" ds:itemID="{20CA0E69-461B-4C3D-9D5E-6BDC8B90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4302-10de-4186-aadf-6b99a43b392b"/>
    <ds:schemaRef ds:uri="7c6909c9-4a6d-46a1-bdcf-2928a5f4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BFD55-E54D-48D3-89F1-769578BC2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17896</CharactersWithSpaces>
  <SharedDoc>false</SharedDoc>
  <HLinks>
    <vt:vector size="18" baseType="variant">
      <vt:variant>
        <vt:i4>4587595</vt:i4>
      </vt:variant>
      <vt:variant>
        <vt:i4>6</vt:i4>
      </vt:variant>
      <vt:variant>
        <vt:i4>0</vt:i4>
      </vt:variant>
      <vt:variant>
        <vt:i4>5</vt:i4>
      </vt:variant>
      <vt:variant>
        <vt:lpwstr>https://cgps.usask.ca/policy-and-procedure/conduct-discipline/appeals.php</vt:lpwstr>
      </vt:variant>
      <vt:variant>
        <vt:lpwstr/>
      </vt:variant>
      <vt:variant>
        <vt:i4>4653078</vt:i4>
      </vt:variant>
      <vt:variant>
        <vt:i4>3</vt:i4>
      </vt:variant>
      <vt:variant>
        <vt:i4>0</vt:i4>
      </vt:variant>
      <vt:variant>
        <vt:i4>5</vt:i4>
      </vt:variant>
      <vt:variant>
        <vt:lpwstr>http://www.usask.ca/secretariat/</vt:lpwstr>
      </vt:variant>
      <vt:variant>
        <vt:lpwstr/>
      </vt:variant>
      <vt:variant>
        <vt:i4>6094850</vt:i4>
      </vt:variant>
      <vt:variant>
        <vt:i4>0</vt:i4>
      </vt:variant>
      <vt:variant>
        <vt:i4>0</vt:i4>
      </vt:variant>
      <vt:variant>
        <vt:i4>5</vt:i4>
      </vt:variant>
      <vt:variant>
        <vt:lpwstr>https://cgps.usask.ca/policy-and-procedure/Academics/examinations.php</vt:lpwstr>
      </vt:variant>
      <vt:variant>
        <vt:lpwstr>63QUALIFYINGANDCOMPREHENSIVEEXAMINATIONS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David</dc:creator>
  <cp:keywords/>
  <dc:description/>
  <cp:lastModifiedBy>Blackburn, David</cp:lastModifiedBy>
  <cp:revision>5</cp:revision>
  <dcterms:created xsi:type="dcterms:W3CDTF">2023-07-17T16:10:00Z</dcterms:created>
  <dcterms:modified xsi:type="dcterms:W3CDTF">2023-07-24T14:54:00Z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0x0101005927EA2843A9C5409C9888B4A5F59020</vt:lpwstr>
  </property>
</Properties>
</file>